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AB4F6" w14:textId="77777777" w:rsidR="00A87240" w:rsidRPr="00A87240" w:rsidRDefault="00A87240" w:rsidP="00A87240">
      <w:pPr>
        <w:rPr>
          <w:b/>
          <w:bCs/>
          <w:sz w:val="40"/>
          <w:szCs w:val="40"/>
        </w:rPr>
      </w:pPr>
      <w:r w:rsidRPr="00A87240">
        <w:rPr>
          <w:b/>
          <w:bCs/>
          <w:sz w:val="40"/>
          <w:szCs w:val="40"/>
        </w:rPr>
        <w:t xml:space="preserve">LOUISIANA </w:t>
      </w:r>
    </w:p>
    <w:p w14:paraId="5B6D1404" w14:textId="118C97DA" w:rsidR="00A87240" w:rsidRPr="00A87240" w:rsidRDefault="00A87240" w:rsidP="00A87240">
      <w:pPr>
        <w:rPr>
          <w:b/>
          <w:bCs/>
          <w:sz w:val="40"/>
          <w:szCs w:val="40"/>
        </w:rPr>
      </w:pPr>
      <w:r w:rsidRPr="00A87240">
        <w:rPr>
          <w:noProof/>
          <w:sz w:val="40"/>
          <w:szCs w:val="40"/>
        </w:rPr>
        <mc:AlternateContent>
          <mc:Choice Requires="wps">
            <w:drawing>
              <wp:anchor distT="0" distB="0" distL="114300" distR="114300" simplePos="0" relativeHeight="251659264" behindDoc="1" locked="0" layoutInCell="1" allowOverlap="1" wp14:anchorId="0A470E4D" wp14:editId="278795BA">
                <wp:simplePos x="0" y="0"/>
                <wp:positionH relativeFrom="column">
                  <wp:posOffset>2487295</wp:posOffset>
                </wp:positionH>
                <wp:positionV relativeFrom="paragraph">
                  <wp:posOffset>87630</wp:posOffset>
                </wp:positionV>
                <wp:extent cx="3925570" cy="5692140"/>
                <wp:effectExtent l="0" t="0" r="1778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5570" cy="5692140"/>
                        </a:xfrm>
                        <a:prstGeom prst="rect">
                          <a:avLst/>
                        </a:prstGeom>
                        <a:solidFill>
                          <a:srgbClr val="DBE5F1"/>
                        </a:solidFill>
                        <a:ln w="9525">
                          <a:solidFill>
                            <a:srgbClr val="000000"/>
                          </a:solidFill>
                          <a:miter lim="800000"/>
                          <a:headEnd/>
                          <a:tailEnd/>
                        </a:ln>
                      </wps:spPr>
                      <wps:txbx>
                        <w:txbxContent>
                          <w:p w14:paraId="7044A2AB" w14:textId="77777777" w:rsidR="00A87240" w:rsidRDefault="00A87240" w:rsidP="00A87240">
                            <w:pPr>
                              <w:shd w:val="clear" w:color="auto" w:fill="DAEEF3"/>
                            </w:pPr>
                          </w:p>
                          <w:p w14:paraId="142164D2" w14:textId="77777777" w:rsidR="00A87240" w:rsidRDefault="00A87240" w:rsidP="00A87240">
                            <w:pPr>
                              <w:shd w:val="clear" w:color="auto" w:fill="DAEEF3"/>
                            </w:pPr>
                          </w:p>
                          <w:p w14:paraId="602598F0" w14:textId="77777777" w:rsidR="00A87240" w:rsidRDefault="00A87240" w:rsidP="00A87240">
                            <w:pPr>
                              <w:shd w:val="clear" w:color="auto" w:fill="DAEEF3"/>
                            </w:pPr>
                          </w:p>
                          <w:p w14:paraId="1D69286D" w14:textId="77777777" w:rsidR="00A87240" w:rsidRDefault="00A87240" w:rsidP="00A87240">
                            <w:pPr>
                              <w:shd w:val="clear" w:color="auto" w:fill="DAEEF3"/>
                            </w:pPr>
                          </w:p>
                          <w:p w14:paraId="66408D06" w14:textId="77777777" w:rsidR="00A87240" w:rsidRDefault="00A87240" w:rsidP="00A87240">
                            <w:pPr>
                              <w:shd w:val="clear" w:color="auto" w:fill="DAEEF3"/>
                            </w:pPr>
                          </w:p>
                          <w:p w14:paraId="556F1E8F" w14:textId="77777777" w:rsidR="00A87240" w:rsidRDefault="00A87240" w:rsidP="00A87240">
                            <w:pPr>
                              <w:shd w:val="clear" w:color="auto" w:fill="DAEEF3"/>
                            </w:pPr>
                          </w:p>
                          <w:p w14:paraId="22F425B3" w14:textId="77777777" w:rsidR="00A87240" w:rsidRDefault="00A87240" w:rsidP="00A87240">
                            <w:pPr>
                              <w:shd w:val="clear" w:color="auto" w:fill="DAEEF3"/>
                            </w:pPr>
                          </w:p>
                          <w:p w14:paraId="0B56FE06" w14:textId="77777777" w:rsidR="00A87240" w:rsidRDefault="00A87240" w:rsidP="00A87240">
                            <w:pPr>
                              <w:shd w:val="clear" w:color="auto" w:fill="DAEEF3"/>
                            </w:pPr>
                          </w:p>
                          <w:p w14:paraId="235BF649" w14:textId="77777777" w:rsidR="00A87240" w:rsidRDefault="00A87240" w:rsidP="00A87240">
                            <w:pPr>
                              <w:shd w:val="clear" w:color="auto" w:fill="DAEEF3"/>
                            </w:pPr>
                          </w:p>
                          <w:p w14:paraId="1A041AA6" w14:textId="77777777" w:rsidR="00A87240" w:rsidRDefault="00A87240" w:rsidP="00A87240">
                            <w:pPr>
                              <w:shd w:val="clear" w:color="auto" w:fill="DAEEF3"/>
                            </w:pPr>
                          </w:p>
                          <w:p w14:paraId="2A7F1AC3" w14:textId="77777777" w:rsidR="00A87240" w:rsidRDefault="00A87240" w:rsidP="00A87240">
                            <w:pPr>
                              <w:shd w:val="clear" w:color="auto" w:fill="DAEEF3"/>
                            </w:pPr>
                          </w:p>
                          <w:p w14:paraId="6932771D" w14:textId="77777777" w:rsidR="00A87240" w:rsidRDefault="00A87240" w:rsidP="00A87240">
                            <w:pPr>
                              <w:shd w:val="clear" w:color="auto" w:fill="DAEEF3"/>
                            </w:pPr>
                          </w:p>
                          <w:p w14:paraId="5010904A" w14:textId="77777777" w:rsidR="00A87240" w:rsidRDefault="00A87240" w:rsidP="00A87240">
                            <w:pPr>
                              <w:shd w:val="clear" w:color="auto" w:fill="DAEEF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70E4D" id="_x0000_t202" coordsize="21600,21600" o:spt="202" path="m,l,21600r21600,l21600,xe">
                <v:stroke joinstyle="miter"/>
                <v:path gradientshapeok="t" o:connecttype="rect"/>
              </v:shapetype>
              <v:shape id="Text Box 2" o:spid="_x0000_s1026" type="#_x0000_t202" style="position:absolute;margin-left:195.85pt;margin-top:6.9pt;width:309.1pt;height:44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" fillcolor="#dbe5f1">
                <v:textbox>
                  <w:txbxContent>
                    <w:p w14:paraId="7044A2AB" w14:textId="77777777" w:rsidR="00A87240" w:rsidRDefault="00A87240" w:rsidP="00A87240">
                      <w:pPr>
                        <w:shd w:val="clear" w:color="auto" w:fill="DAEEF3"/>
                      </w:pPr>
                    </w:p>
                    <w:p w14:paraId="142164D2" w14:textId="77777777" w:rsidR="00A87240" w:rsidRDefault="00A87240" w:rsidP="00A87240">
                      <w:pPr>
                        <w:shd w:val="clear" w:color="auto" w:fill="DAEEF3"/>
                      </w:pPr>
                    </w:p>
                    <w:p w14:paraId="602598F0" w14:textId="77777777" w:rsidR="00A87240" w:rsidRDefault="00A87240" w:rsidP="00A87240">
                      <w:pPr>
                        <w:shd w:val="clear" w:color="auto" w:fill="DAEEF3"/>
                      </w:pPr>
                    </w:p>
                    <w:p w14:paraId="1D69286D" w14:textId="77777777" w:rsidR="00A87240" w:rsidRDefault="00A87240" w:rsidP="00A87240">
                      <w:pPr>
                        <w:shd w:val="clear" w:color="auto" w:fill="DAEEF3"/>
                      </w:pPr>
                    </w:p>
                    <w:p w14:paraId="66408D06" w14:textId="77777777" w:rsidR="00A87240" w:rsidRDefault="00A87240" w:rsidP="00A87240">
                      <w:pPr>
                        <w:shd w:val="clear" w:color="auto" w:fill="DAEEF3"/>
                      </w:pPr>
                    </w:p>
                    <w:p w14:paraId="556F1E8F" w14:textId="77777777" w:rsidR="00A87240" w:rsidRDefault="00A87240" w:rsidP="00A87240">
                      <w:pPr>
                        <w:shd w:val="clear" w:color="auto" w:fill="DAEEF3"/>
                      </w:pPr>
                    </w:p>
                    <w:p w14:paraId="22F425B3" w14:textId="77777777" w:rsidR="00A87240" w:rsidRDefault="00A87240" w:rsidP="00A87240">
                      <w:pPr>
                        <w:shd w:val="clear" w:color="auto" w:fill="DAEEF3"/>
                      </w:pPr>
                    </w:p>
                    <w:p w14:paraId="0B56FE06" w14:textId="77777777" w:rsidR="00A87240" w:rsidRDefault="00A87240" w:rsidP="00A87240">
                      <w:pPr>
                        <w:shd w:val="clear" w:color="auto" w:fill="DAEEF3"/>
                      </w:pPr>
                    </w:p>
                    <w:p w14:paraId="235BF649" w14:textId="77777777" w:rsidR="00A87240" w:rsidRDefault="00A87240" w:rsidP="00A87240">
                      <w:pPr>
                        <w:shd w:val="clear" w:color="auto" w:fill="DAEEF3"/>
                      </w:pPr>
                    </w:p>
                    <w:p w14:paraId="1A041AA6" w14:textId="77777777" w:rsidR="00A87240" w:rsidRDefault="00A87240" w:rsidP="00A87240">
                      <w:pPr>
                        <w:shd w:val="clear" w:color="auto" w:fill="DAEEF3"/>
                      </w:pPr>
                    </w:p>
                    <w:p w14:paraId="2A7F1AC3" w14:textId="77777777" w:rsidR="00A87240" w:rsidRDefault="00A87240" w:rsidP="00A87240">
                      <w:pPr>
                        <w:shd w:val="clear" w:color="auto" w:fill="DAEEF3"/>
                      </w:pPr>
                    </w:p>
                    <w:p w14:paraId="6932771D" w14:textId="77777777" w:rsidR="00A87240" w:rsidRDefault="00A87240" w:rsidP="00A87240">
                      <w:pPr>
                        <w:shd w:val="clear" w:color="auto" w:fill="DAEEF3"/>
                      </w:pPr>
                    </w:p>
                    <w:p w14:paraId="5010904A" w14:textId="77777777" w:rsidR="00A87240" w:rsidRDefault="00A87240" w:rsidP="00A87240">
                      <w:pPr>
                        <w:shd w:val="clear" w:color="auto" w:fill="DAEEF3"/>
                      </w:pPr>
                    </w:p>
                  </w:txbxContent>
                </v:textbox>
              </v:shape>
            </w:pict>
          </mc:Fallback>
        </mc:AlternateContent>
      </w:r>
      <w:r w:rsidRPr="00A87240">
        <w:rPr>
          <w:b/>
          <w:bCs/>
          <w:sz w:val="40"/>
          <w:szCs w:val="40"/>
        </w:rPr>
        <w:t xml:space="preserve">MENTAL HEALTH </w:t>
      </w:r>
    </w:p>
    <w:p w14:paraId="02A5B559" w14:textId="77777777" w:rsidR="00A87240" w:rsidRPr="00A87240" w:rsidRDefault="00A87240" w:rsidP="00A87240">
      <w:pPr>
        <w:rPr>
          <w:b/>
          <w:bCs/>
          <w:sz w:val="40"/>
          <w:szCs w:val="40"/>
        </w:rPr>
      </w:pPr>
      <w:r w:rsidRPr="00A87240">
        <w:rPr>
          <w:b/>
          <w:bCs/>
          <w:sz w:val="40"/>
          <w:szCs w:val="40"/>
        </w:rPr>
        <w:t xml:space="preserve">ADVOCACY  </w:t>
      </w:r>
    </w:p>
    <w:p w14:paraId="2A2ACD48" w14:textId="3A7A1742" w:rsidR="00A87240" w:rsidRPr="00A87240" w:rsidRDefault="00A87240" w:rsidP="00A87240">
      <w:pPr>
        <w:rPr>
          <w:b/>
          <w:bCs/>
          <w:sz w:val="40"/>
          <w:szCs w:val="40"/>
        </w:rPr>
      </w:pPr>
      <w:r w:rsidRPr="00A87240">
        <w:rPr>
          <w:b/>
          <w:bCs/>
          <w:sz w:val="40"/>
          <w:szCs w:val="40"/>
        </w:rPr>
        <w:t>SERVICE &amp;</w:t>
      </w:r>
    </w:p>
    <w:p w14:paraId="4712149B" w14:textId="05A13898" w:rsidR="00A87240" w:rsidRPr="00A87240" w:rsidRDefault="00A87240" w:rsidP="00A87240">
      <w:pPr>
        <w:rPr>
          <w:b/>
          <w:bCs/>
          <w:sz w:val="40"/>
          <w:szCs w:val="40"/>
        </w:rPr>
      </w:pPr>
      <w:r w:rsidRPr="00A87240">
        <w:rPr>
          <w:b/>
          <w:bCs/>
          <w:sz w:val="40"/>
          <w:szCs w:val="40"/>
        </w:rPr>
        <w:t xml:space="preserve">CHILD ADVOCACY </w:t>
      </w:r>
    </w:p>
    <w:p w14:paraId="1BAD59CC" w14:textId="4B79EBB0" w:rsidR="00A87240" w:rsidRDefault="00A87240" w:rsidP="00A87240">
      <w:pPr>
        <w:rPr>
          <w:rFonts w:ascii="Arrus Blk BT" w:hAnsi="Arrus Blk BT" w:cs="Arrus Blk BT"/>
          <w:b/>
          <w:bCs/>
          <w:sz w:val="48"/>
          <w:szCs w:val="48"/>
        </w:rPr>
      </w:pPr>
      <w:r w:rsidRPr="00A87240">
        <w:rPr>
          <w:b/>
          <w:bCs/>
          <w:sz w:val="40"/>
          <w:szCs w:val="40"/>
        </w:rPr>
        <w:t>PROGRAM</w:t>
      </w:r>
      <w:r>
        <w:rPr>
          <w:rFonts w:ascii="Arrus Blk BT" w:hAnsi="Arrus Blk BT" w:cs="Arrus Blk BT"/>
          <w:b/>
          <w:bCs/>
          <w:sz w:val="44"/>
          <w:szCs w:val="44"/>
        </w:rPr>
        <w:t xml:space="preserve"> </w:t>
      </w:r>
    </w:p>
    <w:p w14:paraId="645AB8A1" w14:textId="4DB77191" w:rsidR="00A87240" w:rsidRDefault="00A87240" w:rsidP="00A87240">
      <w:pPr>
        <w:rPr>
          <w:sz w:val="24"/>
          <w:szCs w:val="24"/>
        </w:rPr>
      </w:pPr>
    </w:p>
    <w:p w14:paraId="0769EA4F" w14:textId="77777777" w:rsidR="00A87240" w:rsidRDefault="00A87240" w:rsidP="00A87240">
      <w:pPr>
        <w:rPr>
          <w:sz w:val="24"/>
          <w:szCs w:val="24"/>
        </w:rPr>
      </w:pPr>
    </w:p>
    <w:p w14:paraId="054E88CF" w14:textId="77777777" w:rsidR="00A87240" w:rsidRDefault="00A87240" w:rsidP="00A87240">
      <w:pPr>
        <w:rPr>
          <w:sz w:val="24"/>
          <w:szCs w:val="24"/>
        </w:rPr>
      </w:pPr>
    </w:p>
    <w:p w14:paraId="30E311D7" w14:textId="05080B6D" w:rsidR="00A87240" w:rsidRDefault="00A87240" w:rsidP="00A87240">
      <w:pPr>
        <w:rPr>
          <w:sz w:val="24"/>
          <w:szCs w:val="24"/>
        </w:rPr>
      </w:pPr>
    </w:p>
    <w:p w14:paraId="12303821" w14:textId="77777777" w:rsidR="00A87240" w:rsidRDefault="00A87240" w:rsidP="00A87240">
      <w:pPr>
        <w:rPr>
          <w:sz w:val="24"/>
          <w:szCs w:val="24"/>
        </w:rPr>
      </w:pPr>
    </w:p>
    <w:p w14:paraId="5EE6075A" w14:textId="11FEC74C" w:rsidR="00A87240" w:rsidRDefault="00A87240" w:rsidP="00A87240">
      <w:pPr>
        <w:rPr>
          <w:sz w:val="24"/>
          <w:szCs w:val="24"/>
        </w:rPr>
      </w:pPr>
    </w:p>
    <w:p w14:paraId="39B4FED5" w14:textId="77777777" w:rsidR="00A87240" w:rsidRDefault="00A87240" w:rsidP="00A87240">
      <w:pPr>
        <w:rPr>
          <w:sz w:val="24"/>
          <w:szCs w:val="24"/>
        </w:rPr>
      </w:pPr>
    </w:p>
    <w:p w14:paraId="6FA103DF" w14:textId="44313246" w:rsidR="00A87240" w:rsidRPr="00430A43" w:rsidRDefault="00A87240" w:rsidP="00A87240">
      <w:pPr>
        <w:rPr>
          <w:b/>
          <w:sz w:val="36"/>
          <w:szCs w:val="36"/>
        </w:rPr>
      </w:pPr>
      <w:r>
        <w:rPr>
          <w:b/>
          <w:sz w:val="36"/>
          <w:szCs w:val="36"/>
        </w:rPr>
        <w:t>____________________</w:t>
      </w:r>
    </w:p>
    <w:p w14:paraId="0F1E81B1" w14:textId="77777777" w:rsidR="00A87240" w:rsidRPr="00430A43" w:rsidRDefault="00A87240" w:rsidP="00A87240">
      <w:pPr>
        <w:rPr>
          <w:b/>
          <w:sz w:val="24"/>
          <w:szCs w:val="24"/>
        </w:rPr>
      </w:pPr>
    </w:p>
    <w:p w14:paraId="20622A8F" w14:textId="520B1DEE" w:rsidR="00A87240" w:rsidRDefault="00A87240" w:rsidP="00A87240">
      <w:pPr>
        <w:rPr>
          <w:sz w:val="24"/>
          <w:szCs w:val="24"/>
        </w:rPr>
      </w:pPr>
      <w:r>
        <w:rPr>
          <w:sz w:val="36"/>
          <w:szCs w:val="36"/>
        </w:rPr>
        <w:t>ANNUAL</w:t>
      </w:r>
      <w:r>
        <w:rPr>
          <w:sz w:val="24"/>
          <w:szCs w:val="24"/>
        </w:rPr>
        <w:t xml:space="preserve"> </w:t>
      </w:r>
      <w:r>
        <w:rPr>
          <w:sz w:val="36"/>
          <w:szCs w:val="36"/>
        </w:rPr>
        <w:t>REPORT</w:t>
      </w:r>
    </w:p>
    <w:p w14:paraId="71077FD2" w14:textId="15A66DA0" w:rsidR="00A87240" w:rsidRDefault="00A87240" w:rsidP="00A87240">
      <w:pPr>
        <w:rPr>
          <w:b/>
          <w:bCs/>
          <w:sz w:val="28"/>
          <w:szCs w:val="28"/>
        </w:rPr>
      </w:pPr>
      <w:r>
        <w:rPr>
          <w:b/>
          <w:bCs/>
          <w:sz w:val="28"/>
          <w:szCs w:val="28"/>
        </w:rPr>
        <w:t>July 1, 2017 to June 30, 2018</w:t>
      </w:r>
    </w:p>
    <w:p w14:paraId="47BF8D41" w14:textId="74B3464E" w:rsidR="00A87240" w:rsidRPr="00430A43" w:rsidRDefault="00A87240" w:rsidP="00A87240">
      <w:pPr>
        <w:rPr>
          <w:b/>
          <w:sz w:val="36"/>
          <w:szCs w:val="36"/>
        </w:rPr>
      </w:pPr>
      <w:r w:rsidRPr="00430A43">
        <w:rPr>
          <w:b/>
          <w:sz w:val="36"/>
          <w:szCs w:val="36"/>
        </w:rPr>
        <w:t>____________________</w:t>
      </w:r>
    </w:p>
    <w:p w14:paraId="1A9ADB18" w14:textId="7F18DAFA" w:rsidR="00A87240" w:rsidRDefault="00A87240" w:rsidP="00A87240">
      <w:pPr>
        <w:rPr>
          <w:sz w:val="24"/>
          <w:szCs w:val="24"/>
        </w:rPr>
      </w:pPr>
    </w:p>
    <w:p w14:paraId="41D3F173" w14:textId="47A2365E" w:rsidR="00A87240" w:rsidRDefault="00A87240" w:rsidP="00A87240">
      <w:pPr>
        <w:rPr>
          <w:sz w:val="24"/>
          <w:szCs w:val="24"/>
        </w:rPr>
      </w:pPr>
    </w:p>
    <w:p w14:paraId="7AE2986C" w14:textId="6FF16B2C" w:rsidR="00A87240" w:rsidRDefault="00A87240" w:rsidP="00A87240">
      <w:pPr>
        <w:rPr>
          <w:sz w:val="24"/>
          <w:szCs w:val="24"/>
        </w:rPr>
      </w:pPr>
    </w:p>
    <w:p w14:paraId="61FE6AA8" w14:textId="77777777" w:rsidR="00A87240" w:rsidRDefault="00A87240" w:rsidP="00A87240">
      <w:pPr>
        <w:rPr>
          <w:sz w:val="24"/>
          <w:szCs w:val="24"/>
        </w:rPr>
      </w:pPr>
    </w:p>
    <w:p w14:paraId="784E9FF2" w14:textId="42EABCDE" w:rsidR="00A87240" w:rsidRDefault="00A87240" w:rsidP="00A87240">
      <w:pPr>
        <w:rPr>
          <w:sz w:val="24"/>
          <w:szCs w:val="24"/>
        </w:rPr>
      </w:pPr>
    </w:p>
    <w:p w14:paraId="7B5AFCD9" w14:textId="77777777" w:rsidR="00A87240" w:rsidRDefault="00A87240" w:rsidP="00A87240">
      <w:pPr>
        <w:rPr>
          <w:sz w:val="24"/>
          <w:szCs w:val="24"/>
        </w:rPr>
      </w:pPr>
    </w:p>
    <w:p w14:paraId="6CA30D6F" w14:textId="77777777" w:rsidR="00A87240" w:rsidRDefault="00A87240" w:rsidP="00A87240">
      <w:pPr>
        <w:rPr>
          <w:sz w:val="24"/>
          <w:szCs w:val="24"/>
        </w:rPr>
      </w:pPr>
    </w:p>
    <w:p w14:paraId="46475E39" w14:textId="77777777" w:rsidR="00A87240" w:rsidRDefault="00A87240" w:rsidP="00A87240">
      <w:pPr>
        <w:rPr>
          <w:sz w:val="24"/>
          <w:szCs w:val="24"/>
        </w:rPr>
      </w:pPr>
    </w:p>
    <w:p w14:paraId="3AF69722" w14:textId="4E26D48E" w:rsidR="00A87240" w:rsidRDefault="00A87240" w:rsidP="00A87240">
      <w:pPr>
        <w:rPr>
          <w:sz w:val="24"/>
          <w:szCs w:val="24"/>
        </w:rPr>
      </w:pPr>
    </w:p>
    <w:p w14:paraId="2110D8CF" w14:textId="6F21FF41" w:rsidR="00A87240" w:rsidRDefault="00A87240" w:rsidP="00A87240">
      <w:pPr>
        <w:rPr>
          <w:i/>
          <w:iCs/>
          <w:sz w:val="24"/>
          <w:szCs w:val="24"/>
        </w:rPr>
      </w:pPr>
      <w:r>
        <w:rPr>
          <w:noProof/>
        </w:rPr>
        <w:drawing>
          <wp:anchor distT="152400" distB="152400" distL="152400" distR="152400" simplePos="0" relativeHeight="251661312" behindDoc="0" locked="0" layoutInCell="0" allowOverlap="1" wp14:anchorId="23A0D482" wp14:editId="6C054AE7">
            <wp:simplePos x="0" y="0"/>
            <wp:positionH relativeFrom="margin">
              <wp:posOffset>228600</wp:posOffset>
            </wp:positionH>
            <wp:positionV relativeFrom="paragraph">
              <wp:posOffset>12065</wp:posOffset>
            </wp:positionV>
            <wp:extent cx="1691640" cy="1687830"/>
            <wp:effectExtent l="0" t="0" r="3810" b="7620"/>
            <wp:wrapSquare wrapText="larges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1640" cy="1687830"/>
                    </a:xfrm>
                    <a:prstGeom prst="rect">
                      <a:avLst/>
                    </a:prstGeom>
                    <a:noFill/>
                    <a:ln>
                      <a:noFill/>
                    </a:ln>
                  </pic:spPr>
                </pic:pic>
              </a:graphicData>
            </a:graphic>
          </wp:anchor>
        </w:drawing>
      </w:r>
      <w:r>
        <w:rPr>
          <w:i/>
          <w:iCs/>
          <w:sz w:val="24"/>
          <w:szCs w:val="24"/>
        </w:rPr>
        <w:t xml:space="preserve">                               </w:t>
      </w:r>
    </w:p>
    <w:p w14:paraId="1E5A2E6E" w14:textId="77777777" w:rsidR="00A87240" w:rsidRDefault="00A87240" w:rsidP="00A87240">
      <w:pPr>
        <w:rPr>
          <w:i/>
          <w:iCs/>
          <w:sz w:val="24"/>
          <w:szCs w:val="24"/>
        </w:rPr>
      </w:pPr>
    </w:p>
    <w:p w14:paraId="04B3F267" w14:textId="132A0332" w:rsidR="00A87240" w:rsidRDefault="00A87240" w:rsidP="00A87240">
      <w:pPr>
        <w:rPr>
          <w:i/>
          <w:iCs/>
          <w:sz w:val="24"/>
          <w:szCs w:val="24"/>
        </w:rPr>
      </w:pPr>
    </w:p>
    <w:p w14:paraId="066714FD" w14:textId="4AB9A3A9" w:rsidR="00A87240" w:rsidRDefault="00A87240" w:rsidP="00A87240">
      <w:pPr>
        <w:rPr>
          <w:i/>
          <w:iCs/>
          <w:sz w:val="24"/>
          <w:szCs w:val="24"/>
        </w:rPr>
      </w:pPr>
      <w:r>
        <w:rPr>
          <w:i/>
          <w:iCs/>
          <w:sz w:val="24"/>
          <w:szCs w:val="24"/>
        </w:rPr>
        <w:t>Submitted by:</w:t>
      </w:r>
    </w:p>
    <w:p w14:paraId="3B9CF0E6" w14:textId="1B20B448" w:rsidR="00A87240" w:rsidRDefault="00A87240" w:rsidP="00A87240">
      <w:pPr>
        <w:rPr>
          <w:b/>
          <w:sz w:val="24"/>
          <w:szCs w:val="24"/>
        </w:rPr>
      </w:pPr>
      <w:r>
        <w:rPr>
          <w:b/>
          <w:sz w:val="24"/>
          <w:szCs w:val="24"/>
        </w:rPr>
        <w:t xml:space="preserve">                        </w:t>
      </w:r>
    </w:p>
    <w:p w14:paraId="0ED269DF" w14:textId="77777777" w:rsidR="00A87240" w:rsidRPr="00E73304" w:rsidRDefault="00A87240" w:rsidP="00A87240">
      <w:pPr>
        <w:rPr>
          <w:b/>
          <w:i/>
          <w:iCs/>
          <w:sz w:val="24"/>
          <w:szCs w:val="24"/>
        </w:rPr>
      </w:pPr>
      <w:r>
        <w:rPr>
          <w:b/>
          <w:sz w:val="24"/>
          <w:szCs w:val="24"/>
        </w:rPr>
        <w:t xml:space="preserve"> </w:t>
      </w:r>
      <w:r>
        <w:rPr>
          <w:b/>
          <w:sz w:val="24"/>
          <w:szCs w:val="24"/>
        </w:rPr>
        <w:tab/>
      </w:r>
      <w:r>
        <w:rPr>
          <w:b/>
          <w:sz w:val="24"/>
          <w:szCs w:val="24"/>
        </w:rPr>
        <w:tab/>
      </w:r>
      <w:r>
        <w:rPr>
          <w:b/>
          <w:sz w:val="24"/>
          <w:szCs w:val="24"/>
        </w:rPr>
        <w:tab/>
        <w:t>JOSEPH SEYLER</w:t>
      </w:r>
      <w:r w:rsidRPr="00E73304">
        <w:rPr>
          <w:b/>
          <w:sz w:val="24"/>
          <w:szCs w:val="24"/>
        </w:rPr>
        <w:t xml:space="preserve">, </w:t>
      </w:r>
      <w:r w:rsidRPr="00E73304">
        <w:rPr>
          <w:b/>
          <w:i/>
          <w:iCs/>
          <w:sz w:val="24"/>
          <w:szCs w:val="24"/>
        </w:rPr>
        <w:t xml:space="preserve">DIRECTOR </w:t>
      </w:r>
    </w:p>
    <w:p w14:paraId="393439F9" w14:textId="77E3E784" w:rsidR="00A87240" w:rsidRPr="004B4A01" w:rsidRDefault="00A87240" w:rsidP="00A87240">
      <w:pPr>
        <w:rPr>
          <w:sz w:val="22"/>
          <w:szCs w:val="22"/>
        </w:rPr>
      </w:pPr>
      <w:r>
        <w:rPr>
          <w:sz w:val="24"/>
          <w:szCs w:val="24"/>
        </w:rPr>
        <w:t xml:space="preserve">   </w:t>
      </w:r>
      <w:r>
        <w:rPr>
          <w:sz w:val="24"/>
          <w:szCs w:val="24"/>
        </w:rPr>
        <w:tab/>
      </w:r>
      <w:r>
        <w:rPr>
          <w:sz w:val="24"/>
          <w:szCs w:val="24"/>
        </w:rPr>
        <w:tab/>
        <w:t xml:space="preserve">             </w:t>
      </w:r>
      <w:r>
        <w:rPr>
          <w:sz w:val="22"/>
          <w:szCs w:val="22"/>
        </w:rPr>
        <w:t xml:space="preserve">627 </w:t>
      </w:r>
      <w:r w:rsidRPr="00075C6F">
        <w:rPr>
          <w:color w:val="000000"/>
          <w:sz w:val="22"/>
          <w:szCs w:val="22"/>
        </w:rPr>
        <w:t>NORTH FOURTH STREET, STE</w:t>
      </w:r>
      <w:r>
        <w:rPr>
          <w:color w:val="000000"/>
          <w:sz w:val="22"/>
          <w:szCs w:val="22"/>
        </w:rPr>
        <w:t>.</w:t>
      </w:r>
      <w:r w:rsidRPr="00075C6F">
        <w:rPr>
          <w:color w:val="000000"/>
          <w:sz w:val="22"/>
          <w:szCs w:val="22"/>
        </w:rPr>
        <w:t xml:space="preserve"> 1-</w:t>
      </w:r>
      <w:r>
        <w:rPr>
          <w:color w:val="000000"/>
          <w:sz w:val="22"/>
          <w:szCs w:val="22"/>
        </w:rPr>
        <w:t>3</w:t>
      </w:r>
      <w:r w:rsidRPr="00075C6F">
        <w:rPr>
          <w:color w:val="000000"/>
          <w:sz w:val="22"/>
          <w:szCs w:val="22"/>
        </w:rPr>
        <w:t>22</w:t>
      </w:r>
      <w:r w:rsidRPr="004B4A01">
        <w:rPr>
          <w:b/>
          <w:sz w:val="22"/>
          <w:szCs w:val="22"/>
        </w:rPr>
        <w:tab/>
      </w:r>
      <w:r>
        <w:rPr>
          <w:b/>
          <w:sz w:val="22"/>
          <w:szCs w:val="22"/>
        </w:rPr>
        <w:t xml:space="preserve">                     </w:t>
      </w:r>
      <w:r>
        <w:rPr>
          <w:b/>
          <w:sz w:val="22"/>
          <w:szCs w:val="22"/>
        </w:rPr>
        <w:tab/>
      </w:r>
      <w:r>
        <w:rPr>
          <w:b/>
          <w:sz w:val="22"/>
          <w:szCs w:val="22"/>
        </w:rPr>
        <w:tab/>
      </w:r>
      <w:r>
        <w:rPr>
          <w:b/>
          <w:sz w:val="22"/>
          <w:szCs w:val="22"/>
        </w:rPr>
        <w:tab/>
        <w:t xml:space="preserve"> </w:t>
      </w:r>
      <w:r w:rsidRPr="004B4A01">
        <w:rPr>
          <w:sz w:val="22"/>
          <w:szCs w:val="22"/>
        </w:rPr>
        <w:t xml:space="preserve">BATON ROUGE, LOUISIANA </w:t>
      </w:r>
      <w:r>
        <w:rPr>
          <w:sz w:val="22"/>
          <w:szCs w:val="22"/>
        </w:rPr>
        <w:t>70802</w:t>
      </w:r>
    </w:p>
    <w:p w14:paraId="612528E8" w14:textId="17B52DBF" w:rsidR="00A87240" w:rsidRDefault="00A87240" w:rsidP="00A87240">
      <w:pPr>
        <w:autoSpaceDE/>
        <w:autoSpaceDN/>
        <w:adjustRightInd/>
        <w:jc w:val="center"/>
        <w:rPr>
          <w:sz w:val="24"/>
          <w:szCs w:val="24"/>
        </w:rPr>
      </w:pPr>
    </w:p>
    <w:p w14:paraId="0C376664" w14:textId="22E97684" w:rsidR="00A87240" w:rsidRDefault="00A87240" w:rsidP="00A87240">
      <w:pPr>
        <w:autoSpaceDE/>
        <w:autoSpaceDN/>
        <w:adjustRightInd/>
        <w:jc w:val="center"/>
        <w:rPr>
          <w:sz w:val="24"/>
          <w:szCs w:val="24"/>
        </w:rPr>
      </w:pPr>
    </w:p>
    <w:p w14:paraId="57D2A8BB" w14:textId="725E56DD" w:rsidR="00A87240" w:rsidRDefault="00A87240" w:rsidP="00A87240">
      <w:pPr>
        <w:autoSpaceDE/>
        <w:autoSpaceDN/>
        <w:adjustRightInd/>
        <w:jc w:val="center"/>
        <w:rPr>
          <w:sz w:val="24"/>
          <w:szCs w:val="24"/>
        </w:rPr>
      </w:pPr>
    </w:p>
    <w:p w14:paraId="7A461750" w14:textId="1FC51CD6" w:rsidR="00A87240" w:rsidRDefault="00A87240" w:rsidP="00A87240">
      <w:pPr>
        <w:autoSpaceDE/>
        <w:autoSpaceDN/>
        <w:adjustRightInd/>
        <w:jc w:val="center"/>
        <w:rPr>
          <w:sz w:val="24"/>
          <w:szCs w:val="24"/>
        </w:rPr>
      </w:pPr>
    </w:p>
    <w:p w14:paraId="1B2774F5" w14:textId="77777777" w:rsidR="00A87240" w:rsidRDefault="00A87240" w:rsidP="00A87240">
      <w:pPr>
        <w:autoSpaceDE/>
        <w:autoSpaceDN/>
        <w:adjustRightInd/>
        <w:jc w:val="center"/>
        <w:rPr>
          <w:sz w:val="24"/>
          <w:szCs w:val="24"/>
        </w:rPr>
      </w:pPr>
    </w:p>
    <w:p w14:paraId="1E1FB3F1" w14:textId="78CB7C4E" w:rsidR="006858F4" w:rsidRDefault="006F3DC2" w:rsidP="00A87240">
      <w:pPr>
        <w:autoSpaceDE/>
        <w:autoSpaceDN/>
        <w:adjustRightInd/>
        <w:jc w:val="center"/>
        <w:rPr>
          <w:b/>
          <w:sz w:val="28"/>
          <w:szCs w:val="28"/>
        </w:rPr>
      </w:pPr>
      <w:r>
        <w:rPr>
          <w:sz w:val="24"/>
          <w:szCs w:val="24"/>
        </w:rPr>
        <w:br w:type="page"/>
      </w:r>
      <w:r w:rsidR="006858F4" w:rsidRPr="006F3DC2">
        <w:rPr>
          <w:b/>
          <w:sz w:val="28"/>
          <w:szCs w:val="28"/>
        </w:rPr>
        <w:lastRenderedPageBreak/>
        <w:t>BOARD OF TRUSTEES</w:t>
      </w:r>
    </w:p>
    <w:p w14:paraId="67926B25" w14:textId="77777777" w:rsidR="006F3DC2" w:rsidRPr="006F3DC2" w:rsidRDefault="006F3DC2" w:rsidP="009E7C68">
      <w:pPr>
        <w:autoSpaceDE/>
        <w:autoSpaceDN/>
        <w:adjustRightInd/>
        <w:jc w:val="center"/>
        <w:rPr>
          <w:rFonts w:eastAsia="Times New Roman"/>
          <w:b/>
          <w:sz w:val="28"/>
          <w:szCs w:val="28"/>
        </w:rPr>
      </w:pPr>
    </w:p>
    <w:p w14:paraId="4146D867" w14:textId="5D4451FA" w:rsidR="004C301D" w:rsidRPr="00D40C69" w:rsidRDefault="004C301D" w:rsidP="004C301D">
      <w:pPr>
        <w:pStyle w:val="NoSpacing"/>
        <w:jc w:val="center"/>
        <w:rPr>
          <w:rFonts w:ascii="Times New Roman" w:hAnsi="Times New Roman"/>
          <w:b/>
          <w:bCs/>
        </w:rPr>
      </w:pPr>
      <w:r w:rsidRPr="00D40C69">
        <w:rPr>
          <w:rFonts w:ascii="Times New Roman" w:hAnsi="Times New Roman"/>
          <w:b/>
          <w:bCs/>
          <w:i/>
          <w:iCs/>
        </w:rPr>
        <w:t>Rob</w:t>
      </w:r>
      <w:r w:rsidR="00212706">
        <w:rPr>
          <w:rFonts w:ascii="Times New Roman" w:hAnsi="Times New Roman"/>
          <w:b/>
          <w:bCs/>
          <w:i/>
          <w:iCs/>
        </w:rPr>
        <w:t xml:space="preserve"> </w:t>
      </w:r>
      <w:r w:rsidRPr="00D40C69">
        <w:rPr>
          <w:rFonts w:ascii="Times New Roman" w:hAnsi="Times New Roman"/>
          <w:b/>
          <w:bCs/>
          <w:i/>
          <w:iCs/>
        </w:rPr>
        <w:t>Garda, Professor</w:t>
      </w:r>
    </w:p>
    <w:p w14:paraId="55E8B591" w14:textId="1B67B16C" w:rsidR="004C301D" w:rsidRDefault="004C301D" w:rsidP="004C301D">
      <w:pPr>
        <w:pStyle w:val="NoSpacing"/>
        <w:jc w:val="center"/>
        <w:rPr>
          <w:rFonts w:ascii="Times New Roman" w:hAnsi="Times New Roman"/>
          <w:b/>
          <w:bCs/>
        </w:rPr>
      </w:pPr>
      <w:r w:rsidRPr="00D40C69">
        <w:rPr>
          <w:rFonts w:ascii="Times New Roman" w:hAnsi="Times New Roman"/>
          <w:b/>
          <w:bCs/>
        </w:rPr>
        <w:t>Loyola University Law School</w:t>
      </w:r>
    </w:p>
    <w:p w14:paraId="740E3567" w14:textId="77777777" w:rsidR="004A5F0B" w:rsidRPr="00D40C69" w:rsidRDefault="004A5F0B" w:rsidP="004C301D">
      <w:pPr>
        <w:pStyle w:val="NoSpacing"/>
        <w:jc w:val="center"/>
        <w:rPr>
          <w:rFonts w:ascii="Times New Roman" w:hAnsi="Times New Roman"/>
          <w:b/>
          <w:bCs/>
        </w:rPr>
      </w:pPr>
    </w:p>
    <w:p w14:paraId="50D5BCCF" w14:textId="36724DBB" w:rsidR="004A5F0B" w:rsidRPr="00EF4F17" w:rsidRDefault="004152EC" w:rsidP="004A5F0B">
      <w:pPr>
        <w:pStyle w:val="NoSpacing"/>
        <w:jc w:val="center"/>
        <w:rPr>
          <w:rFonts w:ascii="Times New Roman" w:hAnsi="Times New Roman"/>
          <w:b/>
          <w:bCs/>
          <w:i/>
        </w:rPr>
      </w:pPr>
      <w:r>
        <w:rPr>
          <w:rFonts w:ascii="Times New Roman" w:hAnsi="Times New Roman"/>
          <w:b/>
          <w:bCs/>
          <w:i/>
        </w:rPr>
        <w:t xml:space="preserve">Madalyn K. </w:t>
      </w:r>
      <w:proofErr w:type="spellStart"/>
      <w:r>
        <w:rPr>
          <w:rFonts w:ascii="Times New Roman" w:hAnsi="Times New Roman"/>
          <w:b/>
          <w:bCs/>
          <w:i/>
        </w:rPr>
        <w:t>Wasilczuk</w:t>
      </w:r>
      <w:proofErr w:type="spellEnd"/>
      <w:r w:rsidR="004A5F0B" w:rsidRPr="00EF4F17">
        <w:rPr>
          <w:rFonts w:ascii="Times New Roman" w:hAnsi="Times New Roman"/>
          <w:b/>
          <w:bCs/>
          <w:i/>
        </w:rPr>
        <w:t xml:space="preserve">, </w:t>
      </w:r>
      <w:r>
        <w:rPr>
          <w:rFonts w:ascii="Times New Roman" w:hAnsi="Times New Roman"/>
          <w:b/>
          <w:bCs/>
          <w:i/>
        </w:rPr>
        <w:t xml:space="preserve">Asst. </w:t>
      </w:r>
      <w:r w:rsidR="004A5F0B" w:rsidRPr="00EF4F17">
        <w:rPr>
          <w:rFonts w:ascii="Times New Roman" w:hAnsi="Times New Roman"/>
          <w:b/>
          <w:bCs/>
          <w:i/>
        </w:rPr>
        <w:t>Professor</w:t>
      </w:r>
    </w:p>
    <w:p w14:paraId="32B937A1" w14:textId="77777777" w:rsidR="004A5F0B" w:rsidRDefault="004A5F0B" w:rsidP="004A5F0B">
      <w:pPr>
        <w:pStyle w:val="NoSpacing"/>
        <w:jc w:val="center"/>
        <w:rPr>
          <w:rFonts w:ascii="Times New Roman" w:hAnsi="Times New Roman"/>
          <w:b/>
          <w:bCs/>
        </w:rPr>
      </w:pPr>
      <w:r>
        <w:rPr>
          <w:rFonts w:ascii="Times New Roman" w:hAnsi="Times New Roman"/>
          <w:b/>
          <w:bCs/>
        </w:rPr>
        <w:t xml:space="preserve">Louisiana State University Law School </w:t>
      </w:r>
    </w:p>
    <w:p w14:paraId="58586604" w14:textId="2951E773" w:rsidR="00E73304" w:rsidRPr="00D40C69" w:rsidRDefault="00E73304" w:rsidP="00E73304">
      <w:pPr>
        <w:pStyle w:val="NoSpacing"/>
        <w:jc w:val="center"/>
        <w:rPr>
          <w:rFonts w:ascii="Times New Roman" w:hAnsi="Times New Roman"/>
          <w:b/>
          <w:bCs/>
        </w:rPr>
      </w:pPr>
    </w:p>
    <w:p w14:paraId="524E91B3" w14:textId="77777777" w:rsidR="00E73304" w:rsidRPr="00D40C69" w:rsidRDefault="00E73304" w:rsidP="00E73304">
      <w:pPr>
        <w:pStyle w:val="NoSpacing"/>
        <w:jc w:val="center"/>
        <w:rPr>
          <w:rFonts w:ascii="Times New Roman" w:hAnsi="Times New Roman"/>
          <w:b/>
          <w:bCs/>
        </w:rPr>
      </w:pPr>
      <w:r w:rsidRPr="00D40C69">
        <w:rPr>
          <w:rFonts w:ascii="Times New Roman" w:hAnsi="Times New Roman"/>
          <w:b/>
          <w:bCs/>
          <w:i/>
          <w:iCs/>
        </w:rPr>
        <w:t xml:space="preserve">Martin </w:t>
      </w:r>
      <w:proofErr w:type="spellStart"/>
      <w:r w:rsidRPr="00D40C69">
        <w:rPr>
          <w:rFonts w:ascii="Times New Roman" w:hAnsi="Times New Roman"/>
          <w:b/>
          <w:bCs/>
          <w:i/>
          <w:iCs/>
        </w:rPr>
        <w:t>Drell</w:t>
      </w:r>
      <w:proofErr w:type="spellEnd"/>
      <w:r w:rsidRPr="00D40C69">
        <w:rPr>
          <w:rFonts w:ascii="Times New Roman" w:hAnsi="Times New Roman"/>
          <w:b/>
          <w:bCs/>
          <w:i/>
          <w:iCs/>
        </w:rPr>
        <w:t>, M.D.</w:t>
      </w:r>
    </w:p>
    <w:p w14:paraId="2B386F99" w14:textId="77777777" w:rsidR="00E73304" w:rsidRPr="00D40C69" w:rsidRDefault="00E73304" w:rsidP="00E73304">
      <w:pPr>
        <w:pStyle w:val="NoSpacing"/>
        <w:jc w:val="center"/>
        <w:rPr>
          <w:rFonts w:ascii="Times New Roman" w:hAnsi="Times New Roman"/>
          <w:b/>
          <w:bCs/>
        </w:rPr>
      </w:pPr>
      <w:r w:rsidRPr="00D40C69">
        <w:rPr>
          <w:rFonts w:ascii="Times New Roman" w:hAnsi="Times New Roman"/>
          <w:b/>
          <w:bCs/>
        </w:rPr>
        <w:t>LSU School of Medicine</w:t>
      </w:r>
    </w:p>
    <w:p w14:paraId="2F1E05D1" w14:textId="77777777" w:rsidR="00E73304" w:rsidRPr="00D40C69" w:rsidRDefault="00E73304" w:rsidP="00E73304">
      <w:pPr>
        <w:pStyle w:val="NoSpacing"/>
        <w:jc w:val="center"/>
        <w:rPr>
          <w:rFonts w:ascii="Times New Roman" w:hAnsi="Times New Roman"/>
          <w:b/>
          <w:bCs/>
        </w:rPr>
      </w:pPr>
    </w:p>
    <w:p w14:paraId="2DD1F679" w14:textId="77777777" w:rsidR="00E73304" w:rsidRPr="00D40C69" w:rsidRDefault="00E73304" w:rsidP="00E73304">
      <w:pPr>
        <w:pStyle w:val="NoSpacing"/>
        <w:jc w:val="center"/>
        <w:rPr>
          <w:rFonts w:ascii="Times New Roman" w:hAnsi="Times New Roman"/>
          <w:b/>
          <w:bCs/>
        </w:rPr>
      </w:pPr>
      <w:r w:rsidRPr="00D40C69">
        <w:rPr>
          <w:rFonts w:ascii="Times New Roman" w:hAnsi="Times New Roman"/>
          <w:b/>
          <w:bCs/>
          <w:i/>
          <w:iCs/>
        </w:rPr>
        <w:t>Dudley D. Flanders</w:t>
      </w:r>
    </w:p>
    <w:p w14:paraId="6AE947BC" w14:textId="77777777" w:rsidR="00E73304" w:rsidRPr="00D40C69" w:rsidRDefault="00E73304" w:rsidP="00E73304">
      <w:pPr>
        <w:pStyle w:val="NoSpacing"/>
        <w:jc w:val="center"/>
        <w:rPr>
          <w:rFonts w:ascii="Times New Roman" w:hAnsi="Times New Roman"/>
          <w:b/>
          <w:bCs/>
        </w:rPr>
      </w:pPr>
      <w:r w:rsidRPr="00D40C69">
        <w:rPr>
          <w:rFonts w:ascii="Times New Roman" w:hAnsi="Times New Roman"/>
          <w:b/>
          <w:bCs/>
        </w:rPr>
        <w:t>Mental Health Association in Louisiana</w:t>
      </w:r>
    </w:p>
    <w:p w14:paraId="1271F7F4" w14:textId="77777777" w:rsidR="00E73304" w:rsidRPr="00D40C69" w:rsidRDefault="00E73304" w:rsidP="00E73304">
      <w:pPr>
        <w:pStyle w:val="NoSpacing"/>
        <w:jc w:val="center"/>
        <w:rPr>
          <w:rFonts w:ascii="Times New Roman" w:hAnsi="Times New Roman"/>
          <w:b/>
          <w:bCs/>
        </w:rPr>
      </w:pPr>
    </w:p>
    <w:p w14:paraId="3941FA79" w14:textId="77777777" w:rsidR="00E73304" w:rsidRPr="00D40C69" w:rsidRDefault="00EE66ED" w:rsidP="00E73304">
      <w:pPr>
        <w:pStyle w:val="NoSpacing"/>
        <w:jc w:val="center"/>
        <w:rPr>
          <w:rFonts w:ascii="Times New Roman" w:hAnsi="Times New Roman"/>
          <w:b/>
          <w:bCs/>
        </w:rPr>
      </w:pPr>
      <w:r>
        <w:rPr>
          <w:rFonts w:ascii="Times New Roman" w:hAnsi="Times New Roman"/>
          <w:b/>
          <w:bCs/>
          <w:i/>
          <w:iCs/>
        </w:rPr>
        <w:t>David Katner</w:t>
      </w:r>
      <w:r w:rsidR="00E73304" w:rsidRPr="00D40C69">
        <w:rPr>
          <w:rFonts w:ascii="Times New Roman" w:hAnsi="Times New Roman"/>
          <w:b/>
          <w:bCs/>
          <w:i/>
          <w:iCs/>
        </w:rPr>
        <w:t xml:space="preserve">, </w:t>
      </w:r>
      <w:r>
        <w:rPr>
          <w:rFonts w:ascii="Times New Roman" w:hAnsi="Times New Roman"/>
          <w:b/>
          <w:bCs/>
          <w:i/>
          <w:iCs/>
        </w:rPr>
        <w:t>Professor</w:t>
      </w:r>
    </w:p>
    <w:p w14:paraId="3332BB97" w14:textId="77777777" w:rsidR="00E73304" w:rsidRPr="00D40C69" w:rsidRDefault="00E73304" w:rsidP="00E73304">
      <w:pPr>
        <w:pStyle w:val="NoSpacing"/>
        <w:jc w:val="center"/>
        <w:rPr>
          <w:rFonts w:ascii="Times New Roman" w:hAnsi="Times New Roman"/>
          <w:b/>
          <w:bCs/>
        </w:rPr>
      </w:pPr>
      <w:r w:rsidRPr="00D40C69">
        <w:rPr>
          <w:rFonts w:ascii="Times New Roman" w:hAnsi="Times New Roman"/>
          <w:b/>
          <w:bCs/>
        </w:rPr>
        <w:t>Tulane University School of Law</w:t>
      </w:r>
    </w:p>
    <w:p w14:paraId="526EF794" w14:textId="5C65DADC" w:rsidR="00EF4F17" w:rsidRDefault="00EF4F17" w:rsidP="00E73304">
      <w:pPr>
        <w:pStyle w:val="NoSpacing"/>
        <w:jc w:val="center"/>
        <w:rPr>
          <w:rFonts w:ascii="Times New Roman" w:hAnsi="Times New Roman"/>
          <w:b/>
          <w:bCs/>
          <w:i/>
        </w:rPr>
      </w:pPr>
    </w:p>
    <w:p w14:paraId="5406CD57" w14:textId="77777777" w:rsidR="004A5F0B" w:rsidRPr="00D40C69" w:rsidRDefault="004A5F0B" w:rsidP="004A5F0B">
      <w:pPr>
        <w:pStyle w:val="NoSpacing"/>
        <w:jc w:val="center"/>
        <w:rPr>
          <w:rFonts w:ascii="Times New Roman" w:hAnsi="Times New Roman"/>
          <w:b/>
          <w:bCs/>
        </w:rPr>
      </w:pPr>
      <w:r>
        <w:rPr>
          <w:rFonts w:ascii="Times New Roman" w:hAnsi="Times New Roman"/>
          <w:b/>
          <w:bCs/>
          <w:i/>
          <w:iCs/>
        </w:rPr>
        <w:t xml:space="preserve">Patrick T. O’Neill, </w:t>
      </w:r>
      <w:r w:rsidRPr="00D40C69">
        <w:rPr>
          <w:rFonts w:ascii="Times New Roman" w:hAnsi="Times New Roman"/>
          <w:b/>
          <w:bCs/>
          <w:i/>
          <w:iCs/>
        </w:rPr>
        <w:t>M.D.</w:t>
      </w:r>
    </w:p>
    <w:p w14:paraId="240070AD" w14:textId="77777777" w:rsidR="004A5F0B" w:rsidRPr="00D40C69" w:rsidRDefault="004A5F0B" w:rsidP="004A5F0B">
      <w:pPr>
        <w:pStyle w:val="NoSpacing"/>
        <w:jc w:val="center"/>
        <w:rPr>
          <w:rFonts w:ascii="Times New Roman" w:hAnsi="Times New Roman"/>
          <w:b/>
          <w:bCs/>
        </w:rPr>
      </w:pPr>
      <w:r w:rsidRPr="00D40C69">
        <w:rPr>
          <w:rFonts w:ascii="Times New Roman" w:hAnsi="Times New Roman"/>
          <w:b/>
          <w:bCs/>
        </w:rPr>
        <w:t>Tulane University School of Medicine</w:t>
      </w:r>
    </w:p>
    <w:p w14:paraId="4A8A1E83" w14:textId="77777777" w:rsidR="004A5F0B" w:rsidRDefault="004A5F0B" w:rsidP="00E73304">
      <w:pPr>
        <w:pStyle w:val="NoSpacing"/>
        <w:jc w:val="center"/>
        <w:rPr>
          <w:rFonts w:ascii="Times New Roman" w:hAnsi="Times New Roman"/>
          <w:b/>
          <w:bCs/>
        </w:rPr>
      </w:pPr>
    </w:p>
    <w:p w14:paraId="061CC89A" w14:textId="77777777" w:rsidR="00E73304" w:rsidRPr="00D40C69" w:rsidRDefault="00E73304" w:rsidP="00E73304">
      <w:pPr>
        <w:pStyle w:val="NoSpacing"/>
        <w:jc w:val="center"/>
        <w:rPr>
          <w:rFonts w:ascii="Times New Roman" w:hAnsi="Times New Roman"/>
          <w:b/>
          <w:bCs/>
          <w:i/>
        </w:rPr>
      </w:pPr>
      <w:r w:rsidRPr="00D40C69">
        <w:rPr>
          <w:rFonts w:ascii="Times New Roman" w:hAnsi="Times New Roman"/>
          <w:b/>
          <w:bCs/>
          <w:i/>
        </w:rPr>
        <w:t>Paul Race, M.D., Professor</w:t>
      </w:r>
    </w:p>
    <w:p w14:paraId="19487BA3" w14:textId="77777777" w:rsidR="00E73304" w:rsidRPr="00D40C69" w:rsidRDefault="00E73304" w:rsidP="00E73304">
      <w:pPr>
        <w:pStyle w:val="NoSpacing"/>
        <w:jc w:val="center"/>
        <w:rPr>
          <w:rFonts w:ascii="Times New Roman" w:hAnsi="Times New Roman"/>
          <w:b/>
          <w:bCs/>
        </w:rPr>
      </w:pPr>
      <w:r w:rsidRPr="00D40C69">
        <w:rPr>
          <w:rFonts w:ascii="Times New Roman" w:hAnsi="Times New Roman"/>
          <w:b/>
          <w:bCs/>
        </w:rPr>
        <w:t>Southern University Law School</w:t>
      </w:r>
    </w:p>
    <w:p w14:paraId="0CBBDED4" w14:textId="77777777" w:rsidR="00E73304" w:rsidRPr="00D40C69" w:rsidRDefault="00E73304" w:rsidP="00E73304">
      <w:pPr>
        <w:pStyle w:val="NoSpacing"/>
        <w:jc w:val="center"/>
        <w:rPr>
          <w:rFonts w:ascii="Times New Roman" w:hAnsi="Times New Roman"/>
          <w:b/>
          <w:bCs/>
        </w:rPr>
      </w:pPr>
    </w:p>
    <w:p w14:paraId="1E6030DA" w14:textId="77777777" w:rsidR="00EE66ED" w:rsidRDefault="00EE66ED" w:rsidP="00E73304">
      <w:pPr>
        <w:pStyle w:val="NoSpacing"/>
        <w:jc w:val="center"/>
        <w:rPr>
          <w:rFonts w:ascii="Times New Roman" w:hAnsi="Times New Roman"/>
          <w:b/>
          <w:bCs/>
          <w:i/>
        </w:rPr>
      </w:pPr>
      <w:r>
        <w:rPr>
          <w:rFonts w:ascii="Times New Roman" w:hAnsi="Times New Roman"/>
          <w:b/>
          <w:bCs/>
          <w:i/>
        </w:rPr>
        <w:t>Steve Scheckm</w:t>
      </w:r>
      <w:r w:rsidR="00ED4F67">
        <w:rPr>
          <w:rFonts w:ascii="Times New Roman" w:hAnsi="Times New Roman"/>
          <w:b/>
          <w:bCs/>
          <w:i/>
        </w:rPr>
        <w:t>an</w:t>
      </w:r>
      <w:r>
        <w:rPr>
          <w:rFonts w:ascii="Times New Roman" w:hAnsi="Times New Roman"/>
          <w:b/>
          <w:bCs/>
          <w:i/>
        </w:rPr>
        <w:t>, J.D</w:t>
      </w:r>
    </w:p>
    <w:p w14:paraId="6B3ED9C2" w14:textId="41203F96" w:rsidR="00EE66ED" w:rsidRDefault="00EE66ED" w:rsidP="00E73304">
      <w:pPr>
        <w:pStyle w:val="NoSpacing"/>
        <w:jc w:val="center"/>
        <w:rPr>
          <w:rFonts w:ascii="Times New Roman" w:hAnsi="Times New Roman"/>
          <w:b/>
          <w:bCs/>
        </w:rPr>
      </w:pPr>
      <w:r w:rsidRPr="00EE66ED">
        <w:rPr>
          <w:rFonts w:ascii="Times New Roman" w:hAnsi="Times New Roman"/>
          <w:b/>
          <w:bCs/>
        </w:rPr>
        <w:t xml:space="preserve">Louisiana </w:t>
      </w:r>
      <w:r>
        <w:rPr>
          <w:rFonts w:ascii="Times New Roman" w:hAnsi="Times New Roman"/>
          <w:b/>
          <w:bCs/>
        </w:rPr>
        <w:t xml:space="preserve">State </w:t>
      </w:r>
      <w:r w:rsidRPr="00EE66ED">
        <w:rPr>
          <w:rFonts w:ascii="Times New Roman" w:hAnsi="Times New Roman"/>
          <w:b/>
          <w:bCs/>
        </w:rPr>
        <w:t xml:space="preserve">Bar Association </w:t>
      </w:r>
    </w:p>
    <w:p w14:paraId="0D343829" w14:textId="0E6D56EB" w:rsidR="004A5F0B" w:rsidRDefault="004A5F0B" w:rsidP="00E73304">
      <w:pPr>
        <w:pStyle w:val="NoSpacing"/>
        <w:jc w:val="center"/>
        <w:rPr>
          <w:rFonts w:ascii="Times New Roman" w:hAnsi="Times New Roman"/>
          <w:b/>
          <w:bCs/>
        </w:rPr>
      </w:pPr>
    </w:p>
    <w:p w14:paraId="13AC312B" w14:textId="43A2A3CA" w:rsidR="004A5F0B" w:rsidRPr="004A5F0B" w:rsidRDefault="004A5F0B" w:rsidP="00E73304">
      <w:pPr>
        <w:pStyle w:val="NoSpacing"/>
        <w:jc w:val="center"/>
        <w:rPr>
          <w:rFonts w:ascii="Times New Roman" w:hAnsi="Times New Roman"/>
          <w:b/>
          <w:bCs/>
          <w:i/>
        </w:rPr>
      </w:pPr>
      <w:r w:rsidRPr="004A5F0B">
        <w:rPr>
          <w:rFonts w:ascii="Times New Roman" w:hAnsi="Times New Roman"/>
          <w:b/>
          <w:bCs/>
          <w:i/>
        </w:rPr>
        <w:t>Vacant</w:t>
      </w:r>
    </w:p>
    <w:p w14:paraId="51725818" w14:textId="60A0A27F" w:rsidR="004A5F0B" w:rsidRPr="00EE66ED" w:rsidRDefault="004A5F0B" w:rsidP="00E73304">
      <w:pPr>
        <w:pStyle w:val="NoSpacing"/>
        <w:jc w:val="center"/>
        <w:rPr>
          <w:rFonts w:ascii="Times New Roman" w:hAnsi="Times New Roman"/>
          <w:b/>
          <w:bCs/>
        </w:rPr>
      </w:pPr>
      <w:r>
        <w:rPr>
          <w:rFonts w:ascii="Times New Roman" w:hAnsi="Times New Roman"/>
          <w:b/>
          <w:bCs/>
        </w:rPr>
        <w:t>Louisiana Medical Society</w:t>
      </w:r>
    </w:p>
    <w:p w14:paraId="6534DB04" w14:textId="77777777" w:rsidR="00EE66ED" w:rsidRDefault="00EE66ED" w:rsidP="00E73304">
      <w:pPr>
        <w:pStyle w:val="NoSpacing"/>
        <w:jc w:val="center"/>
        <w:rPr>
          <w:rFonts w:ascii="Times New Roman" w:hAnsi="Times New Roman"/>
          <w:b/>
          <w:bCs/>
          <w:i/>
        </w:rPr>
      </w:pPr>
    </w:p>
    <w:p w14:paraId="37C305E4" w14:textId="77777777" w:rsidR="00E73304" w:rsidRDefault="00E73304" w:rsidP="00E73304">
      <w:pPr>
        <w:pStyle w:val="NoSpacing"/>
        <w:rPr>
          <w:rFonts w:ascii="Times New Roman" w:hAnsi="Times New Roman"/>
        </w:rPr>
      </w:pPr>
    </w:p>
    <w:p w14:paraId="4FC5C2B6" w14:textId="77777777" w:rsidR="003D7ACB" w:rsidRPr="00D40C69" w:rsidRDefault="003D7ACB" w:rsidP="00E73304">
      <w:pPr>
        <w:pStyle w:val="NoSpacing"/>
        <w:rPr>
          <w:rFonts w:ascii="Times New Roman" w:hAnsi="Times New Roman"/>
        </w:rPr>
        <w:sectPr w:rsidR="003D7ACB" w:rsidRPr="00D40C69" w:rsidSect="00E27CA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vAlign w:val="center"/>
          <w:docGrid w:linePitch="272"/>
        </w:sectPr>
      </w:pPr>
    </w:p>
    <w:p w14:paraId="70CB9382" w14:textId="77777777" w:rsidR="004B4A01" w:rsidRPr="0091529C" w:rsidRDefault="004B4A01" w:rsidP="00E73304">
      <w:pPr>
        <w:rPr>
          <w:b/>
          <w:sz w:val="24"/>
          <w:szCs w:val="24"/>
          <w:u w:val="single"/>
        </w:rPr>
      </w:pPr>
    </w:p>
    <w:p w14:paraId="4CE6E8CC" w14:textId="77777777" w:rsidR="00E73304" w:rsidRPr="0091529C" w:rsidRDefault="00E73304" w:rsidP="006858F4">
      <w:pPr>
        <w:jc w:val="center"/>
        <w:rPr>
          <w:b/>
          <w:sz w:val="24"/>
          <w:szCs w:val="24"/>
          <w:u w:val="single"/>
        </w:rPr>
      </w:pPr>
      <w:r w:rsidRPr="0091529C">
        <w:rPr>
          <w:b/>
          <w:sz w:val="24"/>
          <w:szCs w:val="24"/>
          <w:u w:val="single"/>
        </w:rPr>
        <w:t xml:space="preserve">CONTACT INFORMATION </w:t>
      </w:r>
      <w:r w:rsidRPr="00406832">
        <w:rPr>
          <w:b/>
          <w:sz w:val="24"/>
          <w:szCs w:val="24"/>
          <w:u w:val="single"/>
        </w:rPr>
        <w:t>FOR MENTAL HEALTH ADVOCACY SERVICE</w:t>
      </w:r>
    </w:p>
    <w:p w14:paraId="517DBCA4" w14:textId="77777777" w:rsidR="00E73304" w:rsidRPr="00D40C69" w:rsidRDefault="00E73304" w:rsidP="00E73304">
      <w:pPr>
        <w:pStyle w:val="NoSpacing"/>
        <w:rPr>
          <w:rFonts w:ascii="Times New Roman" w:hAnsi="Times New Roman"/>
          <w:b/>
          <w:i/>
        </w:rPr>
      </w:pPr>
    </w:p>
    <w:p w14:paraId="5FBAB3F2" w14:textId="77777777" w:rsidR="00E73304" w:rsidRPr="00D40C69" w:rsidRDefault="00682240" w:rsidP="00E73304">
      <w:pPr>
        <w:pStyle w:val="NoSpacing"/>
        <w:jc w:val="center"/>
        <w:rPr>
          <w:rFonts w:ascii="Times New Roman" w:hAnsi="Times New Roman"/>
          <w:b/>
          <w:i/>
        </w:rPr>
      </w:pPr>
      <w:r>
        <w:rPr>
          <w:rFonts w:ascii="Times New Roman" w:hAnsi="Times New Roman"/>
          <w:b/>
          <w:i/>
        </w:rPr>
        <w:t>Joseph Seyler</w:t>
      </w:r>
      <w:r w:rsidR="00E73304" w:rsidRPr="00D40C69">
        <w:rPr>
          <w:rFonts w:ascii="Times New Roman" w:hAnsi="Times New Roman"/>
          <w:b/>
          <w:i/>
        </w:rPr>
        <w:t>, Director</w:t>
      </w:r>
    </w:p>
    <w:p w14:paraId="189638FD" w14:textId="42916C6F" w:rsidR="00E73304" w:rsidRDefault="00B80914" w:rsidP="00E73304">
      <w:pPr>
        <w:pStyle w:val="NoSpacing"/>
        <w:jc w:val="center"/>
        <w:rPr>
          <w:rStyle w:val="Hyperlink"/>
          <w:rFonts w:ascii="Times New Roman" w:hAnsi="Times New Roman"/>
        </w:rPr>
      </w:pPr>
      <w:hyperlink r:id="rId15" w:history="1">
        <w:r w:rsidR="00682240" w:rsidRPr="00092DB1">
          <w:rPr>
            <w:rStyle w:val="Hyperlink"/>
            <w:rFonts w:ascii="Times New Roman" w:hAnsi="Times New Roman"/>
          </w:rPr>
          <w:t>Joseph.Seyler@la.gov</w:t>
        </w:r>
      </w:hyperlink>
    </w:p>
    <w:p w14:paraId="5FF9A607" w14:textId="0C1907DE" w:rsidR="004A5F0B" w:rsidRDefault="004A5F0B" w:rsidP="00E73304">
      <w:pPr>
        <w:pStyle w:val="NoSpacing"/>
        <w:jc w:val="center"/>
        <w:rPr>
          <w:rFonts w:ascii="Times New Roman" w:hAnsi="Times New Roman"/>
        </w:rPr>
      </w:pPr>
    </w:p>
    <w:p w14:paraId="374F8898" w14:textId="764D61FB" w:rsidR="004A5F0B" w:rsidRPr="004A5F0B" w:rsidRDefault="004A5F0B" w:rsidP="00E73304">
      <w:pPr>
        <w:pStyle w:val="NoSpacing"/>
        <w:jc w:val="center"/>
        <w:rPr>
          <w:rFonts w:ascii="Times New Roman" w:hAnsi="Times New Roman"/>
          <w:b/>
          <w:i/>
        </w:rPr>
      </w:pPr>
      <w:r w:rsidRPr="004A5F0B">
        <w:rPr>
          <w:rFonts w:ascii="Times New Roman" w:hAnsi="Times New Roman"/>
          <w:b/>
          <w:i/>
        </w:rPr>
        <w:t>Kathy Lynn Cook, Attorney-Deputy General Counsel</w:t>
      </w:r>
    </w:p>
    <w:p w14:paraId="13D2EB77" w14:textId="7A5C3C1A" w:rsidR="004A5F0B" w:rsidRPr="00253C04" w:rsidRDefault="00B80914" w:rsidP="00E73304">
      <w:pPr>
        <w:pStyle w:val="NoSpacing"/>
        <w:jc w:val="center"/>
        <w:rPr>
          <w:rFonts w:ascii="Times New Roman" w:hAnsi="Times New Roman"/>
          <w:u w:val="single"/>
        </w:rPr>
      </w:pPr>
      <w:hyperlink r:id="rId16" w:history="1">
        <w:r w:rsidR="004A5F0B" w:rsidRPr="004F5B52">
          <w:rPr>
            <w:rStyle w:val="Hyperlink"/>
            <w:rFonts w:ascii="Times New Roman" w:hAnsi="Times New Roman"/>
          </w:rPr>
          <w:t>Kathy.Cook@la.gov</w:t>
        </w:r>
      </w:hyperlink>
    </w:p>
    <w:p w14:paraId="5614EEDE" w14:textId="77777777" w:rsidR="00E73304" w:rsidRPr="00D40C69" w:rsidRDefault="00E73304" w:rsidP="00E73304">
      <w:pPr>
        <w:pStyle w:val="NoSpacing"/>
        <w:jc w:val="center"/>
        <w:rPr>
          <w:rFonts w:ascii="Times New Roman" w:hAnsi="Times New Roman"/>
        </w:rPr>
      </w:pPr>
    </w:p>
    <w:p w14:paraId="7C1C93E2" w14:textId="77777777" w:rsidR="00E73304" w:rsidRPr="0091529C" w:rsidRDefault="00E73304" w:rsidP="00E73304">
      <w:pPr>
        <w:pStyle w:val="NoSpacing"/>
        <w:rPr>
          <w:rFonts w:ascii="Times New Roman" w:hAnsi="Times New Roman"/>
          <w:b/>
          <w:sz w:val="22"/>
          <w:szCs w:val="22"/>
        </w:rPr>
      </w:pPr>
      <w:r w:rsidRPr="0091529C">
        <w:rPr>
          <w:rFonts w:ascii="Times New Roman" w:hAnsi="Times New Roman"/>
          <w:b/>
          <w:sz w:val="22"/>
          <w:szCs w:val="22"/>
          <w:u w:val="single"/>
        </w:rPr>
        <w:t>BATON ROUGE OFFICE</w:t>
      </w:r>
      <w:r w:rsidRPr="0091529C">
        <w:rPr>
          <w:rFonts w:ascii="Times New Roman" w:hAnsi="Times New Roman"/>
          <w:b/>
          <w:sz w:val="22"/>
          <w:szCs w:val="22"/>
        </w:rPr>
        <w:t>:</w:t>
      </w:r>
      <w:r w:rsidRPr="0091529C">
        <w:rPr>
          <w:rFonts w:ascii="Times New Roman" w:hAnsi="Times New Roman"/>
          <w:b/>
          <w:sz w:val="22"/>
          <w:szCs w:val="22"/>
        </w:rPr>
        <w:tab/>
      </w:r>
      <w:r w:rsidRPr="0091529C">
        <w:rPr>
          <w:rFonts w:ascii="Times New Roman" w:hAnsi="Times New Roman"/>
          <w:b/>
          <w:sz w:val="22"/>
          <w:szCs w:val="22"/>
        </w:rPr>
        <w:tab/>
      </w:r>
      <w:r w:rsidRPr="0091529C">
        <w:rPr>
          <w:rFonts w:ascii="Times New Roman" w:hAnsi="Times New Roman"/>
          <w:b/>
          <w:sz w:val="22"/>
          <w:szCs w:val="22"/>
        </w:rPr>
        <w:tab/>
      </w:r>
      <w:r w:rsidRPr="0091529C">
        <w:rPr>
          <w:rFonts w:ascii="Times New Roman" w:hAnsi="Times New Roman"/>
          <w:b/>
          <w:sz w:val="22"/>
          <w:szCs w:val="22"/>
        </w:rPr>
        <w:tab/>
      </w:r>
      <w:r w:rsidRPr="0091529C">
        <w:rPr>
          <w:rFonts w:ascii="Times New Roman" w:hAnsi="Times New Roman"/>
          <w:b/>
          <w:sz w:val="22"/>
          <w:szCs w:val="22"/>
          <w:u w:val="single"/>
        </w:rPr>
        <w:t>SHREVEPORT OFFICE</w:t>
      </w:r>
      <w:r w:rsidRPr="0091529C">
        <w:rPr>
          <w:rFonts w:ascii="Times New Roman" w:hAnsi="Times New Roman"/>
          <w:b/>
          <w:sz w:val="22"/>
          <w:szCs w:val="22"/>
        </w:rPr>
        <w:t>:</w:t>
      </w:r>
    </w:p>
    <w:p w14:paraId="6F62521D" w14:textId="77777777" w:rsidR="00E73304" w:rsidRPr="0091529C" w:rsidRDefault="00075C6F" w:rsidP="00E73304">
      <w:pPr>
        <w:pStyle w:val="NoSpacing"/>
        <w:rPr>
          <w:rFonts w:ascii="Times New Roman" w:hAnsi="Times New Roman"/>
          <w:sz w:val="22"/>
          <w:szCs w:val="22"/>
        </w:rPr>
      </w:pPr>
      <w:r w:rsidRPr="00075C6F">
        <w:rPr>
          <w:rFonts w:ascii="Times New Roman" w:hAnsi="Times New Roman"/>
          <w:color w:val="000000"/>
          <w:sz w:val="22"/>
          <w:szCs w:val="22"/>
        </w:rPr>
        <w:t>627 North Fourth Street, Suite 1-322</w:t>
      </w:r>
      <w:r w:rsidR="00E73304" w:rsidRPr="0091529C">
        <w:rPr>
          <w:rFonts w:ascii="Times New Roman" w:hAnsi="Times New Roman"/>
          <w:sz w:val="22"/>
          <w:szCs w:val="22"/>
        </w:rPr>
        <w:tab/>
      </w:r>
      <w:r w:rsidR="00E73304" w:rsidRPr="0091529C">
        <w:rPr>
          <w:rFonts w:ascii="Times New Roman" w:hAnsi="Times New Roman"/>
          <w:sz w:val="22"/>
          <w:szCs w:val="22"/>
        </w:rPr>
        <w:tab/>
      </w:r>
      <w:r w:rsidR="00E73304" w:rsidRPr="0091529C">
        <w:rPr>
          <w:rFonts w:ascii="Times New Roman" w:hAnsi="Times New Roman"/>
          <w:sz w:val="22"/>
          <w:szCs w:val="22"/>
        </w:rPr>
        <w:tab/>
        <w:t>2620 Centenary Blvd., Bldg. 2, Ste.231</w:t>
      </w:r>
    </w:p>
    <w:p w14:paraId="29F51D0B" w14:textId="142585D7" w:rsidR="00E73304" w:rsidRPr="0091529C" w:rsidRDefault="00E73304" w:rsidP="00E73304">
      <w:pPr>
        <w:pStyle w:val="NoSpacing"/>
        <w:rPr>
          <w:rFonts w:ascii="Times New Roman" w:hAnsi="Times New Roman"/>
          <w:sz w:val="22"/>
          <w:szCs w:val="22"/>
        </w:rPr>
      </w:pPr>
      <w:r w:rsidRPr="0091529C">
        <w:rPr>
          <w:rFonts w:ascii="Times New Roman" w:hAnsi="Times New Roman"/>
          <w:sz w:val="22"/>
          <w:szCs w:val="22"/>
        </w:rPr>
        <w:t>Baton Rouge, Louisiana 7080</w:t>
      </w:r>
      <w:r w:rsidR="00755889">
        <w:rPr>
          <w:rFonts w:ascii="Times New Roman" w:hAnsi="Times New Roman"/>
          <w:sz w:val="22"/>
          <w:szCs w:val="22"/>
        </w:rPr>
        <w:t>2</w:t>
      </w:r>
      <w:r w:rsidRPr="0091529C">
        <w:rPr>
          <w:rFonts w:ascii="Times New Roman" w:hAnsi="Times New Roman"/>
          <w:sz w:val="22"/>
          <w:szCs w:val="22"/>
        </w:rPr>
        <w:tab/>
      </w:r>
      <w:r w:rsidRPr="0091529C">
        <w:rPr>
          <w:rFonts w:ascii="Times New Roman" w:hAnsi="Times New Roman"/>
          <w:sz w:val="22"/>
          <w:szCs w:val="22"/>
        </w:rPr>
        <w:tab/>
      </w:r>
      <w:r w:rsidRPr="0091529C">
        <w:rPr>
          <w:rFonts w:ascii="Times New Roman" w:hAnsi="Times New Roman"/>
          <w:sz w:val="22"/>
          <w:szCs w:val="22"/>
        </w:rPr>
        <w:tab/>
      </w:r>
      <w:r w:rsidR="0091529C">
        <w:rPr>
          <w:rFonts w:ascii="Times New Roman" w:hAnsi="Times New Roman"/>
          <w:sz w:val="22"/>
          <w:szCs w:val="22"/>
        </w:rPr>
        <w:tab/>
      </w:r>
      <w:r w:rsidRPr="0091529C">
        <w:rPr>
          <w:rFonts w:ascii="Times New Roman" w:hAnsi="Times New Roman"/>
          <w:sz w:val="22"/>
          <w:szCs w:val="22"/>
        </w:rPr>
        <w:t>Shreveport, Louisiana 71104</w:t>
      </w:r>
    </w:p>
    <w:p w14:paraId="3B68083C" w14:textId="77777777" w:rsidR="00E73304" w:rsidRPr="0091529C" w:rsidRDefault="00E73304" w:rsidP="00E73304">
      <w:pPr>
        <w:pStyle w:val="NoSpacing"/>
        <w:rPr>
          <w:rFonts w:ascii="Times New Roman" w:hAnsi="Times New Roman"/>
          <w:sz w:val="22"/>
          <w:szCs w:val="22"/>
        </w:rPr>
      </w:pPr>
      <w:r w:rsidRPr="0091529C">
        <w:rPr>
          <w:rFonts w:ascii="Times New Roman" w:hAnsi="Times New Roman"/>
          <w:sz w:val="22"/>
          <w:szCs w:val="22"/>
        </w:rPr>
        <w:t>TEL: (225) 342</w:t>
      </w:r>
      <w:r w:rsidR="00E27CAA" w:rsidRPr="0091529C">
        <w:rPr>
          <w:rFonts w:ascii="Times New Roman" w:hAnsi="Times New Roman"/>
          <w:sz w:val="22"/>
          <w:szCs w:val="22"/>
        </w:rPr>
        <w:t>-</w:t>
      </w:r>
      <w:r w:rsidRPr="0091529C">
        <w:rPr>
          <w:rFonts w:ascii="Times New Roman" w:hAnsi="Times New Roman"/>
          <w:sz w:val="22"/>
          <w:szCs w:val="22"/>
        </w:rPr>
        <w:t>6678</w:t>
      </w:r>
      <w:r w:rsidRPr="0091529C">
        <w:rPr>
          <w:rFonts w:ascii="Times New Roman" w:hAnsi="Times New Roman"/>
          <w:sz w:val="22"/>
          <w:szCs w:val="22"/>
        </w:rPr>
        <w:tab/>
      </w:r>
      <w:r w:rsidRPr="0091529C">
        <w:rPr>
          <w:rFonts w:ascii="Times New Roman" w:hAnsi="Times New Roman"/>
          <w:sz w:val="22"/>
          <w:szCs w:val="22"/>
        </w:rPr>
        <w:tab/>
      </w:r>
      <w:r w:rsidRPr="0091529C">
        <w:rPr>
          <w:rFonts w:ascii="Times New Roman" w:hAnsi="Times New Roman"/>
          <w:sz w:val="22"/>
          <w:szCs w:val="22"/>
        </w:rPr>
        <w:tab/>
      </w:r>
      <w:r w:rsidRPr="0091529C">
        <w:rPr>
          <w:rFonts w:ascii="Times New Roman" w:hAnsi="Times New Roman"/>
          <w:sz w:val="22"/>
          <w:szCs w:val="22"/>
        </w:rPr>
        <w:tab/>
      </w:r>
      <w:r w:rsidR="00E27CAA" w:rsidRPr="0091529C">
        <w:rPr>
          <w:rFonts w:ascii="Times New Roman" w:hAnsi="Times New Roman"/>
          <w:sz w:val="22"/>
          <w:szCs w:val="22"/>
        </w:rPr>
        <w:tab/>
        <w:t>TEL: (318) 676</w:t>
      </w:r>
      <w:r w:rsidRPr="0091529C">
        <w:rPr>
          <w:rFonts w:ascii="Times New Roman" w:hAnsi="Times New Roman"/>
          <w:sz w:val="22"/>
          <w:szCs w:val="22"/>
        </w:rPr>
        <w:t>-7332</w:t>
      </w:r>
    </w:p>
    <w:p w14:paraId="2110CC73" w14:textId="77777777" w:rsidR="00E73304" w:rsidRPr="0091529C" w:rsidRDefault="00E73304" w:rsidP="00E73304">
      <w:pPr>
        <w:pStyle w:val="NoSpacing"/>
        <w:rPr>
          <w:rFonts w:ascii="Times New Roman" w:hAnsi="Times New Roman"/>
          <w:sz w:val="22"/>
          <w:szCs w:val="22"/>
        </w:rPr>
      </w:pPr>
      <w:r w:rsidRPr="0091529C">
        <w:rPr>
          <w:rFonts w:ascii="Times New Roman" w:hAnsi="Times New Roman"/>
          <w:sz w:val="22"/>
          <w:szCs w:val="22"/>
        </w:rPr>
        <w:t>FAX: (225) 342</w:t>
      </w:r>
      <w:r w:rsidR="00E27CAA" w:rsidRPr="0091529C">
        <w:rPr>
          <w:rFonts w:ascii="Times New Roman" w:hAnsi="Times New Roman"/>
          <w:sz w:val="22"/>
          <w:szCs w:val="22"/>
        </w:rPr>
        <w:t>-</w:t>
      </w:r>
      <w:r w:rsidRPr="0091529C">
        <w:rPr>
          <w:rFonts w:ascii="Times New Roman" w:hAnsi="Times New Roman"/>
          <w:sz w:val="22"/>
          <w:szCs w:val="22"/>
        </w:rPr>
        <w:t>6658</w:t>
      </w:r>
      <w:r w:rsidRPr="0091529C">
        <w:rPr>
          <w:rFonts w:ascii="Times New Roman" w:hAnsi="Times New Roman"/>
          <w:sz w:val="22"/>
          <w:szCs w:val="22"/>
        </w:rPr>
        <w:tab/>
      </w:r>
      <w:r w:rsidRPr="0091529C">
        <w:rPr>
          <w:rFonts w:ascii="Times New Roman" w:hAnsi="Times New Roman"/>
          <w:sz w:val="22"/>
          <w:szCs w:val="22"/>
        </w:rPr>
        <w:tab/>
      </w:r>
      <w:r w:rsidRPr="0091529C">
        <w:rPr>
          <w:rFonts w:ascii="Times New Roman" w:hAnsi="Times New Roman"/>
          <w:sz w:val="22"/>
          <w:szCs w:val="22"/>
        </w:rPr>
        <w:tab/>
      </w:r>
      <w:r w:rsidRPr="0091529C">
        <w:rPr>
          <w:rFonts w:ascii="Times New Roman" w:hAnsi="Times New Roman"/>
          <w:sz w:val="22"/>
          <w:szCs w:val="22"/>
        </w:rPr>
        <w:tab/>
      </w:r>
      <w:r w:rsidR="00E27CAA" w:rsidRPr="0091529C">
        <w:rPr>
          <w:rFonts w:ascii="Times New Roman" w:hAnsi="Times New Roman"/>
          <w:sz w:val="22"/>
          <w:szCs w:val="22"/>
        </w:rPr>
        <w:tab/>
      </w:r>
      <w:r w:rsidRPr="0091529C">
        <w:rPr>
          <w:rFonts w:ascii="Times New Roman" w:hAnsi="Times New Roman"/>
          <w:sz w:val="22"/>
          <w:szCs w:val="22"/>
        </w:rPr>
        <w:t>FAX: (318) 676</w:t>
      </w:r>
      <w:r w:rsidR="00E27CAA" w:rsidRPr="0091529C">
        <w:rPr>
          <w:rFonts w:ascii="Times New Roman" w:hAnsi="Times New Roman"/>
          <w:sz w:val="22"/>
          <w:szCs w:val="22"/>
        </w:rPr>
        <w:t>-</w:t>
      </w:r>
      <w:r w:rsidRPr="0091529C">
        <w:rPr>
          <w:rFonts w:ascii="Times New Roman" w:hAnsi="Times New Roman"/>
          <w:sz w:val="22"/>
          <w:szCs w:val="22"/>
        </w:rPr>
        <w:t>7345</w:t>
      </w:r>
    </w:p>
    <w:p w14:paraId="1C802BC6" w14:textId="77777777" w:rsidR="00E73304" w:rsidRPr="0091529C" w:rsidRDefault="00E73304" w:rsidP="00E73304">
      <w:pPr>
        <w:pStyle w:val="NoSpacing"/>
        <w:rPr>
          <w:rFonts w:ascii="Times New Roman" w:hAnsi="Times New Roman"/>
          <w:sz w:val="22"/>
          <w:szCs w:val="22"/>
        </w:rPr>
      </w:pPr>
    </w:p>
    <w:p w14:paraId="7C1C1628" w14:textId="77777777" w:rsidR="00E73304" w:rsidRPr="0091529C" w:rsidRDefault="00E73304" w:rsidP="00E73304">
      <w:pPr>
        <w:pStyle w:val="NoSpacing"/>
        <w:rPr>
          <w:rFonts w:ascii="Times New Roman" w:hAnsi="Times New Roman"/>
          <w:sz w:val="22"/>
          <w:szCs w:val="22"/>
        </w:rPr>
      </w:pPr>
      <w:r w:rsidRPr="0091529C">
        <w:rPr>
          <w:rFonts w:ascii="Times New Roman" w:hAnsi="Times New Roman"/>
          <w:sz w:val="22"/>
          <w:szCs w:val="22"/>
        </w:rPr>
        <w:t>For More Information Contact</w:t>
      </w:r>
      <w:r w:rsidR="0060597E">
        <w:rPr>
          <w:rFonts w:ascii="Times New Roman" w:hAnsi="Times New Roman"/>
          <w:sz w:val="22"/>
          <w:szCs w:val="22"/>
        </w:rPr>
        <w:t>;</w:t>
      </w:r>
      <w:r w:rsidRPr="0091529C">
        <w:rPr>
          <w:rFonts w:ascii="Times New Roman" w:hAnsi="Times New Roman"/>
          <w:sz w:val="22"/>
          <w:szCs w:val="22"/>
        </w:rPr>
        <w:tab/>
      </w:r>
      <w:r w:rsidRPr="0091529C">
        <w:rPr>
          <w:rFonts w:ascii="Times New Roman" w:hAnsi="Times New Roman"/>
          <w:sz w:val="22"/>
          <w:szCs w:val="22"/>
        </w:rPr>
        <w:tab/>
      </w:r>
      <w:r w:rsidRPr="0091529C">
        <w:rPr>
          <w:rFonts w:ascii="Times New Roman" w:hAnsi="Times New Roman"/>
          <w:sz w:val="22"/>
          <w:szCs w:val="22"/>
        </w:rPr>
        <w:tab/>
      </w:r>
      <w:r w:rsidR="0091529C">
        <w:rPr>
          <w:rFonts w:ascii="Times New Roman" w:hAnsi="Times New Roman"/>
          <w:sz w:val="22"/>
          <w:szCs w:val="22"/>
        </w:rPr>
        <w:tab/>
      </w:r>
      <w:r w:rsidRPr="0091529C">
        <w:rPr>
          <w:rFonts w:ascii="Times New Roman" w:hAnsi="Times New Roman"/>
          <w:sz w:val="22"/>
          <w:szCs w:val="22"/>
        </w:rPr>
        <w:t>For More Information Contact</w:t>
      </w:r>
      <w:r w:rsidR="0060597E">
        <w:rPr>
          <w:rFonts w:ascii="Times New Roman" w:hAnsi="Times New Roman"/>
          <w:sz w:val="22"/>
          <w:szCs w:val="22"/>
        </w:rPr>
        <w:t>;</w:t>
      </w:r>
    </w:p>
    <w:p w14:paraId="5C8AE475" w14:textId="77777777" w:rsidR="00E73304" w:rsidRPr="0091529C" w:rsidRDefault="00E73304" w:rsidP="00B82B88">
      <w:pPr>
        <w:pStyle w:val="NoSpacing"/>
        <w:ind w:right="-360"/>
        <w:rPr>
          <w:rFonts w:ascii="Times New Roman" w:hAnsi="Times New Roman"/>
          <w:b/>
          <w:sz w:val="22"/>
          <w:szCs w:val="22"/>
        </w:rPr>
      </w:pPr>
      <w:r w:rsidRPr="0091529C">
        <w:rPr>
          <w:rFonts w:ascii="Times New Roman" w:hAnsi="Times New Roman"/>
          <w:sz w:val="22"/>
          <w:szCs w:val="22"/>
        </w:rPr>
        <w:t>Rebecca May</w:t>
      </w:r>
      <w:r w:rsidR="00E27CAA" w:rsidRPr="0091529C">
        <w:rPr>
          <w:rFonts w:ascii="Times New Roman" w:hAnsi="Times New Roman"/>
          <w:sz w:val="22"/>
          <w:szCs w:val="22"/>
        </w:rPr>
        <w:t>-</w:t>
      </w:r>
      <w:r w:rsidRPr="0091529C">
        <w:rPr>
          <w:rFonts w:ascii="Times New Roman" w:hAnsi="Times New Roman"/>
          <w:sz w:val="22"/>
          <w:szCs w:val="22"/>
        </w:rPr>
        <w:t>Ricks, Attorney Sup</w:t>
      </w:r>
      <w:r w:rsidR="00B82B88">
        <w:rPr>
          <w:rFonts w:ascii="Times New Roman" w:hAnsi="Times New Roman"/>
          <w:sz w:val="22"/>
          <w:szCs w:val="22"/>
        </w:rPr>
        <w:t>ervisor</w:t>
      </w:r>
      <w:r w:rsidR="00B82B88">
        <w:rPr>
          <w:rFonts w:ascii="Times New Roman" w:hAnsi="Times New Roman"/>
          <w:sz w:val="22"/>
          <w:szCs w:val="22"/>
        </w:rPr>
        <w:tab/>
      </w:r>
      <w:r w:rsidR="00B82B88">
        <w:rPr>
          <w:rFonts w:ascii="Times New Roman" w:hAnsi="Times New Roman"/>
          <w:sz w:val="22"/>
          <w:szCs w:val="22"/>
        </w:rPr>
        <w:tab/>
      </w:r>
      <w:r w:rsidR="00682240">
        <w:rPr>
          <w:rFonts w:ascii="Times New Roman" w:hAnsi="Times New Roman"/>
          <w:sz w:val="22"/>
          <w:szCs w:val="22"/>
        </w:rPr>
        <w:t>Al Sale, Attorney Supervisor</w:t>
      </w:r>
    </w:p>
    <w:p w14:paraId="576B33F2" w14:textId="77777777" w:rsidR="00E73304" w:rsidRPr="0091529C" w:rsidRDefault="00E73304" w:rsidP="00E73304">
      <w:pPr>
        <w:pStyle w:val="NoSpacing"/>
        <w:rPr>
          <w:rFonts w:ascii="Times New Roman" w:hAnsi="Times New Roman"/>
          <w:sz w:val="22"/>
          <w:szCs w:val="22"/>
        </w:rPr>
      </w:pPr>
      <w:r w:rsidRPr="0091529C">
        <w:rPr>
          <w:rFonts w:ascii="Times New Roman" w:hAnsi="Times New Roman"/>
          <w:sz w:val="22"/>
          <w:szCs w:val="22"/>
        </w:rPr>
        <w:t xml:space="preserve">E-mail: </w:t>
      </w:r>
      <w:hyperlink r:id="rId17" w:history="1">
        <w:r w:rsidRPr="0091529C">
          <w:rPr>
            <w:rStyle w:val="Hyperlink"/>
            <w:rFonts w:ascii="Times New Roman" w:hAnsi="Times New Roman"/>
            <w:sz w:val="22"/>
            <w:szCs w:val="22"/>
          </w:rPr>
          <w:t>Rebecca.May-Ricks@la.gov</w:t>
        </w:r>
      </w:hyperlink>
      <w:r w:rsidRPr="0091529C">
        <w:rPr>
          <w:rFonts w:ascii="Times New Roman" w:hAnsi="Times New Roman"/>
          <w:sz w:val="22"/>
          <w:szCs w:val="22"/>
        </w:rPr>
        <w:tab/>
      </w:r>
      <w:r w:rsidRPr="0091529C">
        <w:rPr>
          <w:rFonts w:ascii="Times New Roman" w:hAnsi="Times New Roman"/>
          <w:sz w:val="22"/>
          <w:szCs w:val="22"/>
        </w:rPr>
        <w:tab/>
      </w:r>
      <w:r w:rsidRPr="0091529C">
        <w:rPr>
          <w:rFonts w:ascii="Times New Roman" w:hAnsi="Times New Roman"/>
          <w:sz w:val="22"/>
          <w:szCs w:val="22"/>
        </w:rPr>
        <w:tab/>
        <w:t xml:space="preserve">E-mail: </w:t>
      </w:r>
      <w:hyperlink r:id="rId18" w:history="1">
        <w:r w:rsidR="00682240" w:rsidRPr="00092DB1">
          <w:rPr>
            <w:rStyle w:val="Hyperlink"/>
            <w:rFonts w:ascii="Times New Roman" w:hAnsi="Times New Roman"/>
            <w:sz w:val="22"/>
            <w:szCs w:val="22"/>
          </w:rPr>
          <w:t>Al.Sale@la.gov</w:t>
        </w:r>
      </w:hyperlink>
    </w:p>
    <w:p w14:paraId="46B4A3C7" w14:textId="77777777" w:rsidR="00E73304" w:rsidRPr="0091529C" w:rsidRDefault="00E73304" w:rsidP="00E73304">
      <w:pPr>
        <w:pStyle w:val="NoSpacing"/>
        <w:rPr>
          <w:rFonts w:ascii="Times New Roman" w:hAnsi="Times New Roman"/>
          <w:sz w:val="22"/>
          <w:szCs w:val="22"/>
        </w:rPr>
      </w:pPr>
    </w:p>
    <w:p w14:paraId="1AFBF378" w14:textId="77777777" w:rsidR="00E73304" w:rsidRPr="0091529C" w:rsidRDefault="00E73304" w:rsidP="00E73304">
      <w:pPr>
        <w:pStyle w:val="NoSpacing"/>
        <w:rPr>
          <w:rFonts w:ascii="Times New Roman" w:hAnsi="Times New Roman"/>
          <w:b/>
          <w:sz w:val="22"/>
          <w:szCs w:val="22"/>
        </w:rPr>
      </w:pPr>
      <w:r w:rsidRPr="0091529C">
        <w:rPr>
          <w:rFonts w:ascii="Times New Roman" w:hAnsi="Times New Roman"/>
          <w:b/>
          <w:sz w:val="22"/>
          <w:szCs w:val="22"/>
          <w:u w:val="single"/>
        </w:rPr>
        <w:t>NEW ORLEANS OFFICE</w:t>
      </w:r>
      <w:r w:rsidRPr="0091529C">
        <w:rPr>
          <w:rFonts w:ascii="Times New Roman" w:hAnsi="Times New Roman"/>
          <w:b/>
          <w:sz w:val="22"/>
          <w:szCs w:val="22"/>
        </w:rPr>
        <w:t>:</w:t>
      </w:r>
      <w:r w:rsidRPr="0091529C">
        <w:rPr>
          <w:rFonts w:ascii="Times New Roman" w:hAnsi="Times New Roman"/>
          <w:b/>
          <w:sz w:val="22"/>
          <w:szCs w:val="22"/>
        </w:rPr>
        <w:tab/>
      </w:r>
      <w:r w:rsidRPr="0091529C">
        <w:rPr>
          <w:rFonts w:ascii="Times New Roman" w:hAnsi="Times New Roman"/>
          <w:b/>
          <w:sz w:val="22"/>
          <w:szCs w:val="22"/>
        </w:rPr>
        <w:tab/>
      </w:r>
      <w:r w:rsidRPr="0091529C">
        <w:rPr>
          <w:rFonts w:ascii="Times New Roman" w:hAnsi="Times New Roman"/>
          <w:b/>
          <w:sz w:val="22"/>
          <w:szCs w:val="22"/>
        </w:rPr>
        <w:tab/>
      </w:r>
      <w:r w:rsidRPr="0091529C">
        <w:rPr>
          <w:rFonts w:ascii="Times New Roman" w:hAnsi="Times New Roman"/>
          <w:b/>
          <w:sz w:val="22"/>
          <w:szCs w:val="22"/>
        </w:rPr>
        <w:tab/>
      </w:r>
      <w:r w:rsidRPr="0091529C">
        <w:rPr>
          <w:rFonts w:ascii="Times New Roman" w:hAnsi="Times New Roman"/>
          <w:b/>
          <w:sz w:val="22"/>
          <w:szCs w:val="22"/>
          <w:u w:val="single"/>
        </w:rPr>
        <w:t>LAFAYETTE OFFICE</w:t>
      </w:r>
      <w:r w:rsidRPr="0091529C">
        <w:rPr>
          <w:rFonts w:ascii="Times New Roman" w:hAnsi="Times New Roman"/>
          <w:b/>
          <w:sz w:val="22"/>
          <w:szCs w:val="22"/>
        </w:rPr>
        <w:t>:</w:t>
      </w:r>
    </w:p>
    <w:p w14:paraId="4EB804D4" w14:textId="77777777" w:rsidR="00E73304" w:rsidRPr="0091529C" w:rsidRDefault="00D4107E" w:rsidP="00E73304">
      <w:pPr>
        <w:pStyle w:val="NoSpacing"/>
        <w:rPr>
          <w:rFonts w:ascii="Times New Roman" w:hAnsi="Times New Roman"/>
          <w:sz w:val="22"/>
          <w:szCs w:val="22"/>
        </w:rPr>
      </w:pPr>
      <w:r w:rsidRPr="0091529C">
        <w:rPr>
          <w:rFonts w:ascii="Times New Roman" w:hAnsi="Times New Roman"/>
          <w:sz w:val="22"/>
          <w:szCs w:val="22"/>
        </w:rPr>
        <w:t xml:space="preserve">1450 </w:t>
      </w:r>
      <w:proofErr w:type="spellStart"/>
      <w:r w:rsidRPr="0091529C">
        <w:rPr>
          <w:rFonts w:ascii="Times New Roman" w:hAnsi="Times New Roman"/>
          <w:sz w:val="22"/>
          <w:szCs w:val="22"/>
        </w:rPr>
        <w:t>Poydras</w:t>
      </w:r>
      <w:proofErr w:type="spellEnd"/>
      <w:r w:rsidRPr="0091529C">
        <w:rPr>
          <w:rFonts w:ascii="Times New Roman" w:hAnsi="Times New Roman"/>
          <w:sz w:val="22"/>
          <w:szCs w:val="22"/>
        </w:rPr>
        <w:t xml:space="preserve"> Street, Suite 1105 </w:t>
      </w:r>
      <w:r w:rsidR="00E73304" w:rsidRPr="0091529C">
        <w:rPr>
          <w:rFonts w:ascii="Times New Roman" w:hAnsi="Times New Roman"/>
          <w:sz w:val="22"/>
          <w:szCs w:val="22"/>
        </w:rPr>
        <w:tab/>
      </w:r>
      <w:r w:rsidR="00E73304" w:rsidRPr="0091529C">
        <w:rPr>
          <w:rFonts w:ascii="Times New Roman" w:hAnsi="Times New Roman"/>
          <w:sz w:val="22"/>
          <w:szCs w:val="22"/>
        </w:rPr>
        <w:tab/>
      </w:r>
      <w:r w:rsidR="00E73304" w:rsidRPr="0091529C">
        <w:rPr>
          <w:rFonts w:ascii="Times New Roman" w:hAnsi="Times New Roman"/>
          <w:sz w:val="22"/>
          <w:szCs w:val="22"/>
        </w:rPr>
        <w:tab/>
        <w:t xml:space="preserve">302 Dulles </w:t>
      </w:r>
      <w:r w:rsidR="00755889">
        <w:rPr>
          <w:rFonts w:ascii="Times New Roman" w:hAnsi="Times New Roman"/>
          <w:sz w:val="22"/>
          <w:szCs w:val="22"/>
        </w:rPr>
        <w:t>Drive</w:t>
      </w:r>
      <w:r w:rsidR="00E73304" w:rsidRPr="0091529C">
        <w:rPr>
          <w:rFonts w:ascii="Times New Roman" w:hAnsi="Times New Roman"/>
          <w:sz w:val="22"/>
          <w:szCs w:val="22"/>
        </w:rPr>
        <w:t>, Room U</w:t>
      </w:r>
      <w:r w:rsidR="00E27CAA" w:rsidRPr="0091529C">
        <w:rPr>
          <w:rFonts w:ascii="Times New Roman" w:hAnsi="Times New Roman"/>
          <w:sz w:val="22"/>
          <w:szCs w:val="22"/>
        </w:rPr>
        <w:t>-</w:t>
      </w:r>
      <w:r w:rsidR="00E73304" w:rsidRPr="0091529C">
        <w:rPr>
          <w:rFonts w:ascii="Times New Roman" w:hAnsi="Times New Roman"/>
          <w:sz w:val="22"/>
          <w:szCs w:val="22"/>
        </w:rPr>
        <w:t>47</w:t>
      </w:r>
    </w:p>
    <w:p w14:paraId="049E28BD" w14:textId="37BA630B" w:rsidR="00E73304" w:rsidRPr="0091529C" w:rsidRDefault="00E73304" w:rsidP="00E73304">
      <w:pPr>
        <w:pStyle w:val="NoSpacing"/>
        <w:rPr>
          <w:rFonts w:ascii="Times New Roman" w:hAnsi="Times New Roman"/>
          <w:sz w:val="22"/>
          <w:szCs w:val="22"/>
        </w:rPr>
      </w:pPr>
      <w:r w:rsidRPr="0091529C">
        <w:rPr>
          <w:rFonts w:ascii="Times New Roman" w:hAnsi="Times New Roman"/>
          <w:sz w:val="22"/>
          <w:szCs w:val="22"/>
        </w:rPr>
        <w:t>New Orleans, Louisiana 701</w:t>
      </w:r>
      <w:r w:rsidR="00D4107E" w:rsidRPr="0091529C">
        <w:rPr>
          <w:rFonts w:ascii="Times New Roman" w:hAnsi="Times New Roman"/>
          <w:sz w:val="22"/>
          <w:szCs w:val="22"/>
        </w:rPr>
        <w:t xml:space="preserve">12 </w:t>
      </w:r>
      <w:r w:rsidR="00D4107E" w:rsidRPr="0091529C">
        <w:rPr>
          <w:rFonts w:ascii="Times New Roman" w:hAnsi="Times New Roman"/>
          <w:sz w:val="22"/>
          <w:szCs w:val="22"/>
        </w:rPr>
        <w:tab/>
      </w:r>
      <w:r w:rsidRPr="0091529C">
        <w:rPr>
          <w:rFonts w:ascii="Times New Roman" w:hAnsi="Times New Roman"/>
          <w:sz w:val="22"/>
          <w:szCs w:val="22"/>
        </w:rPr>
        <w:tab/>
      </w:r>
      <w:r w:rsidR="00E27CAA" w:rsidRPr="0091529C">
        <w:rPr>
          <w:rFonts w:ascii="Times New Roman" w:hAnsi="Times New Roman"/>
          <w:sz w:val="22"/>
          <w:szCs w:val="22"/>
        </w:rPr>
        <w:tab/>
      </w:r>
      <w:r w:rsidR="0091529C">
        <w:rPr>
          <w:rFonts w:ascii="Times New Roman" w:hAnsi="Times New Roman"/>
          <w:sz w:val="22"/>
          <w:szCs w:val="22"/>
        </w:rPr>
        <w:tab/>
      </w:r>
      <w:r w:rsidRPr="0091529C">
        <w:rPr>
          <w:rFonts w:ascii="Times New Roman" w:hAnsi="Times New Roman"/>
          <w:sz w:val="22"/>
          <w:szCs w:val="22"/>
        </w:rPr>
        <w:t>Lafayette, Louisiana 70506</w:t>
      </w:r>
      <w:r w:rsidRPr="0091529C">
        <w:rPr>
          <w:rFonts w:ascii="Times New Roman" w:hAnsi="Times New Roman"/>
          <w:sz w:val="22"/>
          <w:szCs w:val="22"/>
        </w:rPr>
        <w:tab/>
      </w:r>
      <w:r w:rsidRPr="0091529C">
        <w:rPr>
          <w:rFonts w:ascii="Times New Roman" w:hAnsi="Times New Roman"/>
          <w:sz w:val="22"/>
          <w:szCs w:val="22"/>
        </w:rPr>
        <w:tab/>
      </w:r>
    </w:p>
    <w:p w14:paraId="428D8778" w14:textId="77777777" w:rsidR="00E73304" w:rsidRPr="0091529C" w:rsidRDefault="00E73304" w:rsidP="00E73304">
      <w:pPr>
        <w:pStyle w:val="NoSpacing"/>
        <w:rPr>
          <w:rFonts w:ascii="Times New Roman" w:hAnsi="Times New Roman"/>
          <w:sz w:val="22"/>
          <w:szCs w:val="22"/>
        </w:rPr>
      </w:pPr>
      <w:r w:rsidRPr="0091529C">
        <w:rPr>
          <w:rFonts w:ascii="Times New Roman" w:hAnsi="Times New Roman"/>
          <w:sz w:val="22"/>
          <w:szCs w:val="22"/>
        </w:rPr>
        <w:t>TEL: (504) 896</w:t>
      </w:r>
      <w:r w:rsidR="00E27CAA" w:rsidRPr="0091529C">
        <w:rPr>
          <w:rFonts w:ascii="Times New Roman" w:hAnsi="Times New Roman"/>
          <w:sz w:val="22"/>
          <w:szCs w:val="22"/>
        </w:rPr>
        <w:t>-</w:t>
      </w:r>
      <w:r w:rsidRPr="0091529C">
        <w:rPr>
          <w:rFonts w:ascii="Times New Roman" w:hAnsi="Times New Roman"/>
          <w:sz w:val="22"/>
          <w:szCs w:val="22"/>
        </w:rPr>
        <w:t>2610</w:t>
      </w:r>
      <w:r w:rsidRPr="0091529C">
        <w:rPr>
          <w:rFonts w:ascii="Times New Roman" w:hAnsi="Times New Roman"/>
          <w:sz w:val="22"/>
          <w:szCs w:val="22"/>
        </w:rPr>
        <w:tab/>
      </w:r>
      <w:r w:rsidRPr="0091529C">
        <w:rPr>
          <w:rFonts w:ascii="Times New Roman" w:hAnsi="Times New Roman"/>
          <w:sz w:val="22"/>
          <w:szCs w:val="22"/>
        </w:rPr>
        <w:tab/>
      </w:r>
      <w:r w:rsidRPr="0091529C">
        <w:rPr>
          <w:rFonts w:ascii="Times New Roman" w:hAnsi="Times New Roman"/>
          <w:sz w:val="22"/>
          <w:szCs w:val="22"/>
        </w:rPr>
        <w:tab/>
      </w:r>
      <w:r w:rsidRPr="0091529C">
        <w:rPr>
          <w:rFonts w:ascii="Times New Roman" w:hAnsi="Times New Roman"/>
          <w:sz w:val="22"/>
          <w:szCs w:val="22"/>
        </w:rPr>
        <w:tab/>
      </w:r>
      <w:r w:rsidR="00E27CAA" w:rsidRPr="0091529C">
        <w:rPr>
          <w:rFonts w:ascii="Times New Roman" w:hAnsi="Times New Roman"/>
          <w:sz w:val="22"/>
          <w:szCs w:val="22"/>
        </w:rPr>
        <w:tab/>
      </w:r>
      <w:r w:rsidRPr="0091529C">
        <w:rPr>
          <w:rFonts w:ascii="Times New Roman" w:hAnsi="Times New Roman"/>
          <w:sz w:val="22"/>
          <w:szCs w:val="22"/>
        </w:rPr>
        <w:t>TEL: (337) 262</w:t>
      </w:r>
      <w:r w:rsidR="00E27CAA" w:rsidRPr="0091529C">
        <w:rPr>
          <w:rFonts w:ascii="Times New Roman" w:hAnsi="Times New Roman"/>
          <w:sz w:val="22"/>
          <w:szCs w:val="22"/>
        </w:rPr>
        <w:t>-</w:t>
      </w:r>
      <w:r w:rsidRPr="0091529C">
        <w:rPr>
          <w:rFonts w:ascii="Times New Roman" w:hAnsi="Times New Roman"/>
          <w:sz w:val="22"/>
          <w:szCs w:val="22"/>
        </w:rPr>
        <w:t>2030</w:t>
      </w:r>
    </w:p>
    <w:p w14:paraId="4A92D1E5" w14:textId="77777777" w:rsidR="00E73304" w:rsidRPr="0091529C" w:rsidRDefault="00E73304" w:rsidP="00E73304">
      <w:pPr>
        <w:pStyle w:val="NoSpacing"/>
        <w:rPr>
          <w:rFonts w:ascii="Times New Roman" w:hAnsi="Times New Roman"/>
          <w:sz w:val="22"/>
          <w:szCs w:val="22"/>
        </w:rPr>
      </w:pPr>
      <w:r w:rsidRPr="0091529C">
        <w:rPr>
          <w:rFonts w:ascii="Times New Roman" w:hAnsi="Times New Roman"/>
          <w:sz w:val="22"/>
          <w:szCs w:val="22"/>
        </w:rPr>
        <w:t>FAX: (504) 896</w:t>
      </w:r>
      <w:r w:rsidR="00E27CAA" w:rsidRPr="0091529C">
        <w:rPr>
          <w:rFonts w:ascii="Times New Roman" w:hAnsi="Times New Roman"/>
          <w:sz w:val="22"/>
          <w:szCs w:val="22"/>
        </w:rPr>
        <w:t>-</w:t>
      </w:r>
      <w:r w:rsidRPr="0091529C">
        <w:rPr>
          <w:rFonts w:ascii="Times New Roman" w:hAnsi="Times New Roman"/>
          <w:sz w:val="22"/>
          <w:szCs w:val="22"/>
        </w:rPr>
        <w:t>2611</w:t>
      </w:r>
      <w:r w:rsidRPr="0091529C">
        <w:rPr>
          <w:rFonts w:ascii="Times New Roman" w:hAnsi="Times New Roman"/>
          <w:sz w:val="22"/>
          <w:szCs w:val="22"/>
        </w:rPr>
        <w:tab/>
      </w:r>
      <w:r w:rsidRPr="0091529C">
        <w:rPr>
          <w:rFonts w:ascii="Times New Roman" w:hAnsi="Times New Roman"/>
          <w:sz w:val="22"/>
          <w:szCs w:val="22"/>
        </w:rPr>
        <w:tab/>
      </w:r>
      <w:r w:rsidRPr="0091529C">
        <w:rPr>
          <w:rFonts w:ascii="Times New Roman" w:hAnsi="Times New Roman"/>
          <w:sz w:val="22"/>
          <w:szCs w:val="22"/>
        </w:rPr>
        <w:tab/>
      </w:r>
      <w:r w:rsidRPr="0091529C">
        <w:rPr>
          <w:rFonts w:ascii="Times New Roman" w:hAnsi="Times New Roman"/>
          <w:sz w:val="22"/>
          <w:szCs w:val="22"/>
        </w:rPr>
        <w:tab/>
      </w:r>
      <w:r w:rsidR="00E27CAA" w:rsidRPr="0091529C">
        <w:rPr>
          <w:rFonts w:ascii="Times New Roman" w:hAnsi="Times New Roman"/>
          <w:sz w:val="22"/>
          <w:szCs w:val="22"/>
        </w:rPr>
        <w:tab/>
      </w:r>
      <w:r w:rsidRPr="0091529C">
        <w:rPr>
          <w:rFonts w:ascii="Times New Roman" w:hAnsi="Times New Roman"/>
          <w:sz w:val="22"/>
          <w:szCs w:val="22"/>
        </w:rPr>
        <w:t>FAX: (337) 262</w:t>
      </w:r>
      <w:r w:rsidR="00E27CAA" w:rsidRPr="0091529C">
        <w:rPr>
          <w:rFonts w:ascii="Times New Roman" w:hAnsi="Times New Roman"/>
          <w:sz w:val="22"/>
          <w:szCs w:val="22"/>
        </w:rPr>
        <w:t>-</w:t>
      </w:r>
      <w:r w:rsidRPr="0091529C">
        <w:rPr>
          <w:rFonts w:ascii="Times New Roman" w:hAnsi="Times New Roman"/>
          <w:sz w:val="22"/>
          <w:szCs w:val="22"/>
        </w:rPr>
        <w:t>2033</w:t>
      </w:r>
    </w:p>
    <w:p w14:paraId="7D8B2D15" w14:textId="77777777" w:rsidR="00E73304" w:rsidRPr="0091529C" w:rsidRDefault="00E73304" w:rsidP="00E73304">
      <w:pPr>
        <w:pStyle w:val="NoSpacing"/>
        <w:rPr>
          <w:rFonts w:ascii="Times New Roman" w:hAnsi="Times New Roman"/>
          <w:sz w:val="22"/>
          <w:szCs w:val="22"/>
        </w:rPr>
      </w:pPr>
    </w:p>
    <w:p w14:paraId="5F4D783C" w14:textId="77777777" w:rsidR="00E73304" w:rsidRPr="0091529C" w:rsidRDefault="00E73304" w:rsidP="00E73304">
      <w:pPr>
        <w:pStyle w:val="NoSpacing"/>
        <w:rPr>
          <w:rFonts w:ascii="Times New Roman" w:hAnsi="Times New Roman"/>
          <w:sz w:val="22"/>
          <w:szCs w:val="22"/>
        </w:rPr>
      </w:pPr>
      <w:r w:rsidRPr="0091529C">
        <w:rPr>
          <w:rFonts w:ascii="Times New Roman" w:hAnsi="Times New Roman"/>
          <w:sz w:val="22"/>
          <w:szCs w:val="22"/>
        </w:rPr>
        <w:t>For More Information Contact</w:t>
      </w:r>
      <w:r w:rsidR="0060597E">
        <w:rPr>
          <w:rFonts w:ascii="Times New Roman" w:hAnsi="Times New Roman"/>
          <w:sz w:val="22"/>
          <w:szCs w:val="22"/>
        </w:rPr>
        <w:t>;</w:t>
      </w:r>
      <w:r w:rsidRPr="0091529C">
        <w:rPr>
          <w:rFonts w:ascii="Times New Roman" w:hAnsi="Times New Roman"/>
          <w:sz w:val="22"/>
          <w:szCs w:val="22"/>
        </w:rPr>
        <w:tab/>
      </w:r>
      <w:r w:rsidRPr="0091529C">
        <w:rPr>
          <w:rFonts w:ascii="Times New Roman" w:hAnsi="Times New Roman"/>
          <w:sz w:val="22"/>
          <w:szCs w:val="22"/>
        </w:rPr>
        <w:tab/>
      </w:r>
      <w:r w:rsidRPr="0091529C">
        <w:rPr>
          <w:rFonts w:ascii="Times New Roman" w:hAnsi="Times New Roman"/>
          <w:sz w:val="22"/>
          <w:szCs w:val="22"/>
        </w:rPr>
        <w:tab/>
      </w:r>
      <w:r w:rsidR="0091529C">
        <w:rPr>
          <w:rFonts w:ascii="Times New Roman" w:hAnsi="Times New Roman"/>
          <w:sz w:val="22"/>
          <w:szCs w:val="22"/>
        </w:rPr>
        <w:tab/>
      </w:r>
      <w:r w:rsidRPr="0091529C">
        <w:rPr>
          <w:rFonts w:ascii="Times New Roman" w:hAnsi="Times New Roman"/>
          <w:sz w:val="22"/>
          <w:szCs w:val="22"/>
        </w:rPr>
        <w:t>For More Information Contact</w:t>
      </w:r>
      <w:r w:rsidR="0060597E">
        <w:rPr>
          <w:rFonts w:ascii="Times New Roman" w:hAnsi="Times New Roman"/>
          <w:sz w:val="22"/>
          <w:szCs w:val="22"/>
        </w:rPr>
        <w:t>;</w:t>
      </w:r>
    </w:p>
    <w:p w14:paraId="70D42011" w14:textId="09A8B069" w:rsidR="00F860A7" w:rsidRDefault="00406832" w:rsidP="00E73304">
      <w:pPr>
        <w:pStyle w:val="NoSpacing"/>
        <w:rPr>
          <w:rFonts w:ascii="Times New Roman" w:hAnsi="Times New Roman"/>
          <w:sz w:val="22"/>
          <w:szCs w:val="22"/>
        </w:rPr>
      </w:pPr>
      <w:r>
        <w:rPr>
          <w:rFonts w:ascii="Times New Roman" w:hAnsi="Times New Roman"/>
          <w:sz w:val="22"/>
          <w:szCs w:val="22"/>
        </w:rPr>
        <w:t>Romona Jordan, Attorney</w:t>
      </w:r>
      <w:r w:rsidR="00B82B88">
        <w:rPr>
          <w:rFonts w:ascii="Times New Roman" w:hAnsi="Times New Roman"/>
          <w:sz w:val="22"/>
          <w:szCs w:val="22"/>
        </w:rPr>
        <w:t xml:space="preserve"> Supervisor</w:t>
      </w:r>
      <w:r w:rsidR="00E73304" w:rsidRPr="0091529C">
        <w:rPr>
          <w:rFonts w:ascii="Times New Roman" w:hAnsi="Times New Roman"/>
          <w:sz w:val="22"/>
          <w:szCs w:val="22"/>
        </w:rPr>
        <w:tab/>
      </w:r>
      <w:r w:rsidR="00E73304" w:rsidRPr="0091529C">
        <w:rPr>
          <w:rFonts w:ascii="Times New Roman" w:hAnsi="Times New Roman"/>
          <w:sz w:val="22"/>
          <w:szCs w:val="22"/>
        </w:rPr>
        <w:tab/>
      </w:r>
      <w:r w:rsidR="0091529C">
        <w:rPr>
          <w:rFonts w:ascii="Times New Roman" w:hAnsi="Times New Roman"/>
          <w:sz w:val="22"/>
          <w:szCs w:val="22"/>
        </w:rPr>
        <w:tab/>
      </w:r>
      <w:r w:rsidR="00F860A7">
        <w:rPr>
          <w:rFonts w:ascii="Times New Roman" w:hAnsi="Times New Roman"/>
          <w:sz w:val="22"/>
          <w:szCs w:val="22"/>
        </w:rPr>
        <w:t xml:space="preserve">Barry </w:t>
      </w:r>
      <w:proofErr w:type="spellStart"/>
      <w:r w:rsidR="00F860A7">
        <w:rPr>
          <w:rFonts w:ascii="Times New Roman" w:hAnsi="Times New Roman"/>
          <w:sz w:val="22"/>
          <w:szCs w:val="22"/>
        </w:rPr>
        <w:t>Lacour</w:t>
      </w:r>
      <w:proofErr w:type="spellEnd"/>
      <w:r w:rsidR="00E73304" w:rsidRPr="0091529C">
        <w:rPr>
          <w:rFonts w:ascii="Times New Roman" w:hAnsi="Times New Roman"/>
          <w:sz w:val="22"/>
          <w:szCs w:val="22"/>
        </w:rPr>
        <w:t>, Attorney</w:t>
      </w:r>
      <w:r w:rsidR="00F860A7">
        <w:rPr>
          <w:rFonts w:ascii="Times New Roman" w:hAnsi="Times New Roman"/>
          <w:sz w:val="22"/>
          <w:szCs w:val="22"/>
        </w:rPr>
        <w:t xml:space="preserve"> Supervisor</w:t>
      </w:r>
    </w:p>
    <w:p w14:paraId="3A0A8E82" w14:textId="0EE422C0" w:rsidR="00E73304" w:rsidRPr="0091529C" w:rsidRDefault="00E73304" w:rsidP="00E73304">
      <w:pPr>
        <w:pStyle w:val="NoSpacing"/>
        <w:rPr>
          <w:rFonts w:ascii="Times New Roman" w:hAnsi="Times New Roman"/>
          <w:sz w:val="22"/>
          <w:szCs w:val="22"/>
        </w:rPr>
      </w:pPr>
      <w:r w:rsidRPr="0091529C">
        <w:rPr>
          <w:rFonts w:ascii="Times New Roman" w:hAnsi="Times New Roman"/>
          <w:sz w:val="22"/>
          <w:szCs w:val="22"/>
        </w:rPr>
        <w:t xml:space="preserve"> E-mail: </w:t>
      </w:r>
      <w:hyperlink r:id="rId19" w:history="1">
        <w:r w:rsidR="00406832" w:rsidRPr="00DF36F1">
          <w:rPr>
            <w:rStyle w:val="Hyperlink"/>
            <w:rFonts w:ascii="Times New Roman" w:hAnsi="Times New Roman"/>
            <w:sz w:val="22"/>
            <w:szCs w:val="22"/>
          </w:rPr>
          <w:t>Romona.Jordan@la.gov</w:t>
        </w:r>
      </w:hyperlink>
      <w:r w:rsidR="00406832">
        <w:rPr>
          <w:rFonts w:ascii="Times New Roman" w:hAnsi="Times New Roman"/>
          <w:sz w:val="22"/>
          <w:szCs w:val="22"/>
        </w:rPr>
        <w:t xml:space="preserve"> </w:t>
      </w:r>
      <w:r w:rsidRPr="0091529C">
        <w:rPr>
          <w:rFonts w:ascii="Times New Roman" w:hAnsi="Times New Roman"/>
          <w:sz w:val="22"/>
          <w:szCs w:val="22"/>
        </w:rPr>
        <w:tab/>
      </w:r>
      <w:r w:rsidRPr="0091529C">
        <w:rPr>
          <w:rFonts w:ascii="Times New Roman" w:hAnsi="Times New Roman"/>
          <w:sz w:val="22"/>
          <w:szCs w:val="22"/>
        </w:rPr>
        <w:tab/>
      </w:r>
      <w:r w:rsidRPr="0091529C">
        <w:rPr>
          <w:rFonts w:ascii="Times New Roman" w:hAnsi="Times New Roman"/>
          <w:sz w:val="22"/>
          <w:szCs w:val="22"/>
        </w:rPr>
        <w:tab/>
        <w:t xml:space="preserve">E-mail: </w:t>
      </w:r>
      <w:hyperlink r:id="rId20" w:history="1">
        <w:r w:rsidR="00F860A7" w:rsidRPr="00F13FDA">
          <w:rPr>
            <w:rStyle w:val="Hyperlink"/>
            <w:rFonts w:ascii="Times New Roman" w:hAnsi="Times New Roman"/>
            <w:sz w:val="22"/>
            <w:szCs w:val="22"/>
          </w:rPr>
          <w:t>Barry.Lacour@la.gov</w:t>
        </w:r>
      </w:hyperlink>
    </w:p>
    <w:p w14:paraId="4209DC9B" w14:textId="77777777" w:rsidR="00E73304" w:rsidRPr="0091529C" w:rsidRDefault="00E73304" w:rsidP="00E73304">
      <w:pPr>
        <w:pStyle w:val="NoSpacing"/>
        <w:jc w:val="center"/>
        <w:rPr>
          <w:rFonts w:ascii="Times New Roman" w:hAnsi="Times New Roman"/>
          <w:sz w:val="22"/>
          <w:szCs w:val="22"/>
        </w:rPr>
      </w:pPr>
    </w:p>
    <w:p w14:paraId="0F60F5D0" w14:textId="77777777" w:rsidR="00E73304" w:rsidRPr="0091529C" w:rsidRDefault="00E73304" w:rsidP="00E73304">
      <w:pPr>
        <w:pStyle w:val="NoSpacing"/>
        <w:rPr>
          <w:rFonts w:ascii="Times New Roman" w:hAnsi="Times New Roman"/>
          <w:b/>
          <w:sz w:val="22"/>
          <w:szCs w:val="22"/>
        </w:rPr>
      </w:pPr>
      <w:r w:rsidRPr="0091529C">
        <w:rPr>
          <w:rFonts w:ascii="Times New Roman" w:hAnsi="Times New Roman"/>
          <w:b/>
          <w:sz w:val="22"/>
          <w:szCs w:val="22"/>
          <w:u w:val="single"/>
        </w:rPr>
        <w:t>NORTHSHORE OFFICE</w:t>
      </w:r>
      <w:r w:rsidRPr="0091529C">
        <w:rPr>
          <w:rFonts w:ascii="Times New Roman" w:hAnsi="Times New Roman"/>
          <w:b/>
          <w:sz w:val="22"/>
          <w:szCs w:val="22"/>
        </w:rPr>
        <w:t>:</w:t>
      </w:r>
      <w:r w:rsidRPr="0091529C">
        <w:rPr>
          <w:rFonts w:ascii="Times New Roman" w:hAnsi="Times New Roman"/>
          <w:b/>
          <w:sz w:val="22"/>
          <w:szCs w:val="22"/>
        </w:rPr>
        <w:tab/>
      </w:r>
      <w:r w:rsidRPr="0091529C">
        <w:rPr>
          <w:rFonts w:ascii="Times New Roman" w:hAnsi="Times New Roman"/>
          <w:b/>
          <w:sz w:val="22"/>
          <w:szCs w:val="22"/>
        </w:rPr>
        <w:tab/>
      </w:r>
      <w:r w:rsidRPr="0091529C">
        <w:rPr>
          <w:rFonts w:ascii="Times New Roman" w:hAnsi="Times New Roman"/>
          <w:b/>
          <w:sz w:val="22"/>
          <w:szCs w:val="22"/>
        </w:rPr>
        <w:tab/>
      </w:r>
      <w:r w:rsidRPr="0091529C">
        <w:rPr>
          <w:rFonts w:ascii="Times New Roman" w:hAnsi="Times New Roman"/>
          <w:b/>
          <w:sz w:val="22"/>
          <w:szCs w:val="22"/>
        </w:rPr>
        <w:tab/>
      </w:r>
      <w:r w:rsidRPr="0091529C">
        <w:rPr>
          <w:rFonts w:ascii="Times New Roman" w:hAnsi="Times New Roman"/>
          <w:b/>
          <w:sz w:val="22"/>
          <w:szCs w:val="22"/>
          <w:u w:val="single"/>
        </w:rPr>
        <w:t>LAKE CHARLES OFFICE</w:t>
      </w:r>
      <w:r w:rsidRPr="0091529C">
        <w:rPr>
          <w:rFonts w:ascii="Times New Roman" w:hAnsi="Times New Roman"/>
          <w:b/>
          <w:sz w:val="22"/>
          <w:szCs w:val="22"/>
        </w:rPr>
        <w:t>:</w:t>
      </w:r>
    </w:p>
    <w:p w14:paraId="15C2D554" w14:textId="0763EBFB" w:rsidR="00E73304" w:rsidRPr="0091529C" w:rsidRDefault="00E73304" w:rsidP="00E73304">
      <w:pPr>
        <w:pStyle w:val="NoSpacing"/>
        <w:rPr>
          <w:rFonts w:ascii="Times New Roman" w:hAnsi="Times New Roman"/>
          <w:sz w:val="22"/>
          <w:szCs w:val="22"/>
        </w:rPr>
      </w:pPr>
      <w:r w:rsidRPr="0091529C">
        <w:rPr>
          <w:rFonts w:ascii="Times New Roman" w:hAnsi="Times New Roman"/>
          <w:sz w:val="22"/>
          <w:szCs w:val="22"/>
        </w:rPr>
        <w:t>P.O. Box 688</w:t>
      </w:r>
      <w:r w:rsidRPr="0091529C">
        <w:rPr>
          <w:rFonts w:ascii="Times New Roman" w:hAnsi="Times New Roman"/>
          <w:sz w:val="22"/>
          <w:szCs w:val="22"/>
        </w:rPr>
        <w:tab/>
      </w:r>
      <w:r w:rsidRPr="0091529C">
        <w:rPr>
          <w:rFonts w:ascii="Times New Roman" w:hAnsi="Times New Roman"/>
          <w:sz w:val="22"/>
          <w:szCs w:val="22"/>
        </w:rPr>
        <w:tab/>
      </w:r>
      <w:r w:rsidRPr="0091529C">
        <w:rPr>
          <w:rFonts w:ascii="Times New Roman" w:hAnsi="Times New Roman"/>
          <w:sz w:val="22"/>
          <w:szCs w:val="22"/>
        </w:rPr>
        <w:tab/>
      </w:r>
      <w:r w:rsidRPr="0091529C">
        <w:rPr>
          <w:rFonts w:ascii="Times New Roman" w:hAnsi="Times New Roman"/>
          <w:sz w:val="22"/>
          <w:szCs w:val="22"/>
        </w:rPr>
        <w:tab/>
      </w:r>
      <w:r w:rsidRPr="0091529C">
        <w:rPr>
          <w:rFonts w:ascii="Times New Roman" w:hAnsi="Times New Roman"/>
          <w:sz w:val="22"/>
          <w:szCs w:val="22"/>
        </w:rPr>
        <w:tab/>
      </w:r>
      <w:r w:rsidRPr="0091529C">
        <w:rPr>
          <w:rFonts w:ascii="Times New Roman" w:hAnsi="Times New Roman"/>
          <w:sz w:val="22"/>
          <w:szCs w:val="22"/>
        </w:rPr>
        <w:tab/>
        <w:t>1 Lakeshore Drive, Suite 1</w:t>
      </w:r>
      <w:r w:rsidR="004A5F0B">
        <w:rPr>
          <w:rFonts w:ascii="Times New Roman" w:hAnsi="Times New Roman"/>
          <w:sz w:val="22"/>
          <w:szCs w:val="22"/>
        </w:rPr>
        <w:t>110</w:t>
      </w:r>
    </w:p>
    <w:p w14:paraId="6E7EA3CC" w14:textId="77777777" w:rsidR="00E73304" w:rsidRPr="00511557" w:rsidRDefault="00E73304" w:rsidP="00E73304">
      <w:pPr>
        <w:pStyle w:val="NoSpacing"/>
        <w:rPr>
          <w:rFonts w:ascii="Times New Roman" w:hAnsi="Times New Roman"/>
          <w:sz w:val="22"/>
          <w:szCs w:val="22"/>
          <w:lang w:val="fr-FR"/>
        </w:rPr>
      </w:pPr>
      <w:r w:rsidRPr="00511557">
        <w:rPr>
          <w:rFonts w:ascii="Times New Roman" w:hAnsi="Times New Roman"/>
          <w:sz w:val="22"/>
          <w:szCs w:val="22"/>
          <w:lang w:val="fr-FR"/>
        </w:rPr>
        <w:t xml:space="preserve">Mandeville, </w:t>
      </w:r>
      <w:proofErr w:type="spellStart"/>
      <w:r w:rsidRPr="00511557">
        <w:rPr>
          <w:rFonts w:ascii="Times New Roman" w:hAnsi="Times New Roman"/>
          <w:sz w:val="22"/>
          <w:szCs w:val="22"/>
          <w:lang w:val="fr-FR"/>
        </w:rPr>
        <w:t>Louisiana</w:t>
      </w:r>
      <w:proofErr w:type="spellEnd"/>
      <w:r w:rsidRPr="00511557">
        <w:rPr>
          <w:rFonts w:ascii="Times New Roman" w:hAnsi="Times New Roman"/>
          <w:sz w:val="22"/>
          <w:szCs w:val="22"/>
          <w:lang w:val="fr-FR"/>
        </w:rPr>
        <w:t xml:space="preserve"> 70470</w:t>
      </w:r>
      <w:r w:rsidR="00E27CAA" w:rsidRPr="00511557">
        <w:rPr>
          <w:rFonts w:ascii="Times New Roman" w:hAnsi="Times New Roman"/>
          <w:sz w:val="22"/>
          <w:szCs w:val="22"/>
          <w:lang w:val="fr-FR"/>
        </w:rPr>
        <w:t>-</w:t>
      </w:r>
      <w:r w:rsidRPr="00511557">
        <w:rPr>
          <w:rFonts w:ascii="Times New Roman" w:hAnsi="Times New Roman"/>
          <w:sz w:val="22"/>
          <w:szCs w:val="22"/>
          <w:lang w:val="fr-FR"/>
        </w:rPr>
        <w:t>0688</w:t>
      </w:r>
      <w:r w:rsidRPr="00511557">
        <w:rPr>
          <w:rFonts w:ascii="Times New Roman" w:hAnsi="Times New Roman"/>
          <w:sz w:val="22"/>
          <w:szCs w:val="22"/>
          <w:lang w:val="fr-FR"/>
        </w:rPr>
        <w:tab/>
      </w:r>
      <w:r w:rsidRPr="00511557">
        <w:rPr>
          <w:rFonts w:ascii="Times New Roman" w:hAnsi="Times New Roman"/>
          <w:sz w:val="22"/>
          <w:szCs w:val="22"/>
          <w:lang w:val="fr-FR"/>
        </w:rPr>
        <w:tab/>
      </w:r>
      <w:r w:rsidRPr="00511557">
        <w:rPr>
          <w:rFonts w:ascii="Times New Roman" w:hAnsi="Times New Roman"/>
          <w:sz w:val="22"/>
          <w:szCs w:val="22"/>
          <w:lang w:val="fr-FR"/>
        </w:rPr>
        <w:tab/>
        <w:t xml:space="preserve">Lake Charles, </w:t>
      </w:r>
      <w:proofErr w:type="spellStart"/>
      <w:proofErr w:type="gramStart"/>
      <w:r w:rsidRPr="00511557">
        <w:rPr>
          <w:rFonts w:ascii="Times New Roman" w:hAnsi="Times New Roman"/>
          <w:sz w:val="22"/>
          <w:szCs w:val="22"/>
          <w:lang w:val="fr-FR"/>
        </w:rPr>
        <w:t>Louisiana</w:t>
      </w:r>
      <w:proofErr w:type="spellEnd"/>
      <w:r w:rsidRPr="00511557">
        <w:rPr>
          <w:rFonts w:ascii="Times New Roman" w:hAnsi="Times New Roman"/>
          <w:sz w:val="22"/>
          <w:szCs w:val="22"/>
          <w:lang w:val="fr-FR"/>
        </w:rPr>
        <w:t xml:space="preserve">  70629</w:t>
      </w:r>
      <w:proofErr w:type="gramEnd"/>
    </w:p>
    <w:p w14:paraId="0B5EB05D" w14:textId="77777777" w:rsidR="00E73304" w:rsidRPr="0091529C" w:rsidRDefault="00E73304" w:rsidP="00E73304">
      <w:pPr>
        <w:pStyle w:val="NoSpacing"/>
        <w:rPr>
          <w:rFonts w:ascii="Times New Roman" w:hAnsi="Times New Roman"/>
          <w:sz w:val="22"/>
          <w:szCs w:val="22"/>
        </w:rPr>
      </w:pPr>
      <w:r w:rsidRPr="0091529C">
        <w:rPr>
          <w:rFonts w:ascii="Times New Roman" w:hAnsi="Times New Roman"/>
          <w:sz w:val="22"/>
          <w:szCs w:val="22"/>
        </w:rPr>
        <w:t>TEL: (985) 626</w:t>
      </w:r>
      <w:r w:rsidR="00E27CAA" w:rsidRPr="0091529C">
        <w:rPr>
          <w:rFonts w:ascii="Times New Roman" w:hAnsi="Times New Roman"/>
          <w:sz w:val="22"/>
          <w:szCs w:val="22"/>
        </w:rPr>
        <w:t>-</w:t>
      </w:r>
      <w:r w:rsidRPr="0091529C">
        <w:rPr>
          <w:rFonts w:ascii="Times New Roman" w:hAnsi="Times New Roman"/>
          <w:sz w:val="22"/>
          <w:szCs w:val="22"/>
        </w:rPr>
        <w:t>6661</w:t>
      </w:r>
      <w:r w:rsidRPr="0091529C">
        <w:rPr>
          <w:rFonts w:ascii="Times New Roman" w:hAnsi="Times New Roman"/>
          <w:sz w:val="22"/>
          <w:szCs w:val="22"/>
        </w:rPr>
        <w:tab/>
      </w:r>
      <w:r w:rsidRPr="0091529C">
        <w:rPr>
          <w:rFonts w:ascii="Times New Roman" w:hAnsi="Times New Roman"/>
          <w:sz w:val="22"/>
          <w:szCs w:val="22"/>
        </w:rPr>
        <w:tab/>
      </w:r>
      <w:r w:rsidRPr="0091529C">
        <w:rPr>
          <w:rFonts w:ascii="Times New Roman" w:hAnsi="Times New Roman"/>
          <w:sz w:val="22"/>
          <w:szCs w:val="22"/>
        </w:rPr>
        <w:tab/>
      </w:r>
      <w:r w:rsidRPr="0091529C">
        <w:rPr>
          <w:rFonts w:ascii="Times New Roman" w:hAnsi="Times New Roman"/>
          <w:sz w:val="22"/>
          <w:szCs w:val="22"/>
        </w:rPr>
        <w:tab/>
      </w:r>
      <w:r w:rsidR="00E27CAA" w:rsidRPr="0091529C">
        <w:rPr>
          <w:rFonts w:ascii="Times New Roman" w:hAnsi="Times New Roman"/>
          <w:sz w:val="22"/>
          <w:szCs w:val="22"/>
        </w:rPr>
        <w:tab/>
      </w:r>
      <w:r w:rsidRPr="0091529C">
        <w:rPr>
          <w:rFonts w:ascii="Times New Roman" w:hAnsi="Times New Roman"/>
          <w:sz w:val="22"/>
          <w:szCs w:val="22"/>
        </w:rPr>
        <w:t>TEL: (337) 491</w:t>
      </w:r>
      <w:r w:rsidR="00E27CAA" w:rsidRPr="0091529C">
        <w:rPr>
          <w:rFonts w:ascii="Times New Roman" w:hAnsi="Times New Roman"/>
          <w:sz w:val="22"/>
          <w:szCs w:val="22"/>
        </w:rPr>
        <w:t>-</w:t>
      </w:r>
      <w:r w:rsidRPr="0091529C">
        <w:rPr>
          <w:rFonts w:ascii="Times New Roman" w:hAnsi="Times New Roman"/>
          <w:sz w:val="22"/>
          <w:szCs w:val="22"/>
        </w:rPr>
        <w:t>2461</w:t>
      </w:r>
    </w:p>
    <w:p w14:paraId="4AA09EF3" w14:textId="77777777" w:rsidR="00E73304" w:rsidRPr="0091529C" w:rsidRDefault="00E73304" w:rsidP="00E73304">
      <w:pPr>
        <w:pStyle w:val="NoSpacing"/>
        <w:rPr>
          <w:rFonts w:ascii="Times New Roman" w:hAnsi="Times New Roman"/>
          <w:sz w:val="22"/>
          <w:szCs w:val="22"/>
        </w:rPr>
      </w:pPr>
      <w:r w:rsidRPr="0091529C">
        <w:rPr>
          <w:rFonts w:ascii="Times New Roman" w:hAnsi="Times New Roman"/>
          <w:sz w:val="22"/>
          <w:szCs w:val="22"/>
        </w:rPr>
        <w:t>FAX: (985) 626</w:t>
      </w:r>
      <w:r w:rsidR="00E27CAA" w:rsidRPr="0091529C">
        <w:rPr>
          <w:rFonts w:ascii="Times New Roman" w:hAnsi="Times New Roman"/>
          <w:sz w:val="22"/>
          <w:szCs w:val="22"/>
        </w:rPr>
        <w:t>-</w:t>
      </w:r>
      <w:r w:rsidRPr="0091529C">
        <w:rPr>
          <w:rFonts w:ascii="Times New Roman" w:hAnsi="Times New Roman"/>
          <w:sz w:val="22"/>
          <w:szCs w:val="22"/>
        </w:rPr>
        <w:t>6662</w:t>
      </w:r>
      <w:r w:rsidRPr="0091529C">
        <w:rPr>
          <w:rFonts w:ascii="Times New Roman" w:hAnsi="Times New Roman"/>
          <w:sz w:val="22"/>
          <w:szCs w:val="22"/>
        </w:rPr>
        <w:tab/>
      </w:r>
      <w:r w:rsidRPr="0091529C">
        <w:rPr>
          <w:rFonts w:ascii="Times New Roman" w:hAnsi="Times New Roman"/>
          <w:sz w:val="22"/>
          <w:szCs w:val="22"/>
        </w:rPr>
        <w:tab/>
      </w:r>
      <w:r w:rsidRPr="0091529C">
        <w:rPr>
          <w:rFonts w:ascii="Times New Roman" w:hAnsi="Times New Roman"/>
          <w:sz w:val="22"/>
          <w:szCs w:val="22"/>
        </w:rPr>
        <w:tab/>
      </w:r>
      <w:r w:rsidRPr="0091529C">
        <w:rPr>
          <w:rFonts w:ascii="Times New Roman" w:hAnsi="Times New Roman"/>
          <w:sz w:val="22"/>
          <w:szCs w:val="22"/>
        </w:rPr>
        <w:tab/>
      </w:r>
      <w:r w:rsidR="00E27CAA" w:rsidRPr="0091529C">
        <w:rPr>
          <w:rFonts w:ascii="Times New Roman" w:hAnsi="Times New Roman"/>
          <w:sz w:val="22"/>
          <w:szCs w:val="22"/>
        </w:rPr>
        <w:tab/>
      </w:r>
      <w:r w:rsidRPr="0091529C">
        <w:rPr>
          <w:rFonts w:ascii="Times New Roman" w:hAnsi="Times New Roman"/>
          <w:sz w:val="22"/>
          <w:szCs w:val="22"/>
        </w:rPr>
        <w:t>FAX: (337) 491</w:t>
      </w:r>
      <w:r w:rsidR="00E27CAA" w:rsidRPr="0091529C">
        <w:rPr>
          <w:rFonts w:ascii="Times New Roman" w:hAnsi="Times New Roman"/>
          <w:sz w:val="22"/>
          <w:szCs w:val="22"/>
        </w:rPr>
        <w:t>-</w:t>
      </w:r>
      <w:r w:rsidRPr="0091529C">
        <w:rPr>
          <w:rFonts w:ascii="Times New Roman" w:hAnsi="Times New Roman"/>
          <w:sz w:val="22"/>
          <w:szCs w:val="22"/>
        </w:rPr>
        <w:t>2464</w:t>
      </w:r>
    </w:p>
    <w:p w14:paraId="0EFEAED7" w14:textId="77777777" w:rsidR="00E73304" w:rsidRPr="0091529C" w:rsidRDefault="00E73304" w:rsidP="00E73304">
      <w:pPr>
        <w:pStyle w:val="NoSpacing"/>
        <w:rPr>
          <w:rFonts w:ascii="Times New Roman" w:hAnsi="Times New Roman"/>
          <w:sz w:val="22"/>
          <w:szCs w:val="22"/>
        </w:rPr>
      </w:pPr>
    </w:p>
    <w:p w14:paraId="5B862A6C" w14:textId="77777777" w:rsidR="00E73304" w:rsidRPr="0091529C" w:rsidRDefault="00E73304" w:rsidP="00E73304">
      <w:pPr>
        <w:pStyle w:val="NoSpacing"/>
        <w:rPr>
          <w:rFonts w:ascii="Times New Roman" w:hAnsi="Times New Roman"/>
          <w:sz w:val="22"/>
          <w:szCs w:val="22"/>
        </w:rPr>
      </w:pPr>
      <w:r w:rsidRPr="0091529C">
        <w:rPr>
          <w:rFonts w:ascii="Times New Roman" w:hAnsi="Times New Roman"/>
          <w:sz w:val="22"/>
          <w:szCs w:val="22"/>
        </w:rPr>
        <w:t>For More Information Contact</w:t>
      </w:r>
      <w:r w:rsidR="0060597E">
        <w:rPr>
          <w:rFonts w:ascii="Times New Roman" w:hAnsi="Times New Roman"/>
          <w:sz w:val="22"/>
          <w:szCs w:val="22"/>
        </w:rPr>
        <w:t>;</w:t>
      </w:r>
      <w:r w:rsidRPr="0091529C">
        <w:rPr>
          <w:rFonts w:ascii="Times New Roman" w:hAnsi="Times New Roman"/>
          <w:sz w:val="22"/>
          <w:szCs w:val="22"/>
        </w:rPr>
        <w:tab/>
      </w:r>
      <w:r w:rsidRPr="0091529C">
        <w:rPr>
          <w:rFonts w:ascii="Times New Roman" w:hAnsi="Times New Roman"/>
          <w:sz w:val="22"/>
          <w:szCs w:val="22"/>
        </w:rPr>
        <w:tab/>
      </w:r>
      <w:r w:rsidRPr="0091529C">
        <w:rPr>
          <w:rFonts w:ascii="Times New Roman" w:hAnsi="Times New Roman"/>
          <w:sz w:val="22"/>
          <w:szCs w:val="22"/>
        </w:rPr>
        <w:tab/>
      </w:r>
      <w:r w:rsidR="0091529C">
        <w:rPr>
          <w:rFonts w:ascii="Times New Roman" w:hAnsi="Times New Roman"/>
          <w:sz w:val="22"/>
          <w:szCs w:val="22"/>
        </w:rPr>
        <w:tab/>
      </w:r>
      <w:r w:rsidRPr="0091529C">
        <w:rPr>
          <w:rFonts w:ascii="Times New Roman" w:hAnsi="Times New Roman"/>
          <w:sz w:val="22"/>
          <w:szCs w:val="22"/>
        </w:rPr>
        <w:t>For More Information Contact</w:t>
      </w:r>
      <w:r w:rsidR="0060597E">
        <w:rPr>
          <w:rFonts w:ascii="Times New Roman" w:hAnsi="Times New Roman"/>
          <w:sz w:val="22"/>
          <w:szCs w:val="22"/>
        </w:rPr>
        <w:t>;</w:t>
      </w:r>
    </w:p>
    <w:p w14:paraId="4516538A" w14:textId="7FCF83C1" w:rsidR="00E73304" w:rsidRPr="0091529C" w:rsidRDefault="004A5F0B" w:rsidP="00E73304">
      <w:pPr>
        <w:pStyle w:val="NoSpacing"/>
        <w:rPr>
          <w:rFonts w:ascii="Times New Roman" w:hAnsi="Times New Roman"/>
          <w:sz w:val="22"/>
          <w:szCs w:val="22"/>
        </w:rPr>
      </w:pPr>
      <w:r>
        <w:rPr>
          <w:rFonts w:ascii="Times New Roman" w:hAnsi="Times New Roman"/>
          <w:sz w:val="22"/>
          <w:szCs w:val="22"/>
        </w:rPr>
        <w:t>Pam Crawford, Staff Attorney</w:t>
      </w:r>
      <w:r>
        <w:rPr>
          <w:rFonts w:ascii="Times New Roman" w:hAnsi="Times New Roman"/>
          <w:sz w:val="22"/>
          <w:szCs w:val="22"/>
        </w:rPr>
        <w:tab/>
      </w:r>
      <w:r w:rsidR="00406832">
        <w:rPr>
          <w:rFonts w:ascii="Times New Roman" w:hAnsi="Times New Roman"/>
          <w:sz w:val="22"/>
          <w:szCs w:val="22"/>
        </w:rPr>
        <w:tab/>
      </w:r>
      <w:r w:rsidR="00E73304" w:rsidRPr="0091529C">
        <w:rPr>
          <w:rFonts w:ascii="Times New Roman" w:hAnsi="Times New Roman"/>
          <w:sz w:val="22"/>
          <w:szCs w:val="22"/>
        </w:rPr>
        <w:tab/>
      </w:r>
      <w:r w:rsidR="0091529C">
        <w:rPr>
          <w:rFonts w:ascii="Times New Roman" w:hAnsi="Times New Roman"/>
          <w:sz w:val="22"/>
          <w:szCs w:val="22"/>
        </w:rPr>
        <w:tab/>
      </w:r>
      <w:r w:rsidR="00F860A7">
        <w:rPr>
          <w:rFonts w:ascii="Times New Roman" w:hAnsi="Times New Roman"/>
          <w:sz w:val="22"/>
          <w:szCs w:val="22"/>
        </w:rPr>
        <w:t>Amy McGray</w:t>
      </w:r>
      <w:r w:rsidR="00E73304" w:rsidRPr="0091529C">
        <w:rPr>
          <w:rFonts w:ascii="Times New Roman" w:hAnsi="Times New Roman"/>
          <w:sz w:val="22"/>
          <w:szCs w:val="22"/>
        </w:rPr>
        <w:t>, Attorney</w:t>
      </w:r>
      <w:r w:rsidR="00F860A7">
        <w:rPr>
          <w:rFonts w:ascii="Times New Roman" w:hAnsi="Times New Roman"/>
          <w:sz w:val="22"/>
          <w:szCs w:val="22"/>
        </w:rPr>
        <w:t xml:space="preserve"> Supervisor</w:t>
      </w:r>
    </w:p>
    <w:p w14:paraId="048FBAF7" w14:textId="6613C154" w:rsidR="00E73304" w:rsidRDefault="00406832" w:rsidP="00E73304">
      <w:pPr>
        <w:pStyle w:val="NoSpacing"/>
        <w:rPr>
          <w:rStyle w:val="Hyperlink"/>
          <w:rFonts w:ascii="Times New Roman" w:hAnsi="Times New Roman"/>
          <w:sz w:val="22"/>
          <w:szCs w:val="22"/>
        </w:rPr>
      </w:pPr>
      <w:r w:rsidRPr="0091529C">
        <w:rPr>
          <w:rFonts w:ascii="Times New Roman" w:hAnsi="Times New Roman"/>
          <w:sz w:val="22"/>
          <w:szCs w:val="22"/>
        </w:rPr>
        <w:t xml:space="preserve">E-mail: </w:t>
      </w:r>
      <w:hyperlink r:id="rId21" w:history="1">
        <w:r w:rsidR="00611E89" w:rsidRPr="004C1793">
          <w:rPr>
            <w:rStyle w:val="Hyperlink"/>
            <w:rFonts w:ascii="Times New Roman" w:hAnsi="Times New Roman"/>
            <w:sz w:val="22"/>
            <w:szCs w:val="22"/>
          </w:rPr>
          <w:t>Pam.Crawford@la.gov</w:t>
        </w:r>
      </w:hyperlink>
      <w:r w:rsidR="00B82B88">
        <w:rPr>
          <w:rFonts w:ascii="Times New Roman" w:hAnsi="Times New Roman"/>
          <w:sz w:val="22"/>
          <w:szCs w:val="22"/>
        </w:rPr>
        <w:tab/>
      </w:r>
      <w:r w:rsidR="003C3981">
        <w:rPr>
          <w:rFonts w:ascii="Times New Roman" w:hAnsi="Times New Roman"/>
          <w:sz w:val="22"/>
          <w:szCs w:val="22"/>
        </w:rPr>
        <w:tab/>
      </w:r>
      <w:r w:rsidR="00E73304" w:rsidRPr="0091529C">
        <w:rPr>
          <w:rFonts w:ascii="Times New Roman" w:hAnsi="Times New Roman"/>
          <w:sz w:val="22"/>
          <w:szCs w:val="22"/>
        </w:rPr>
        <w:tab/>
      </w:r>
      <w:r w:rsidR="00E73304" w:rsidRPr="0091529C">
        <w:rPr>
          <w:rFonts w:ascii="Times New Roman" w:hAnsi="Times New Roman"/>
          <w:sz w:val="22"/>
          <w:szCs w:val="22"/>
        </w:rPr>
        <w:tab/>
        <w:t xml:space="preserve">E-mail: </w:t>
      </w:r>
      <w:r w:rsidR="003C3981">
        <w:rPr>
          <w:rFonts w:ascii="Times New Roman" w:hAnsi="Times New Roman"/>
          <w:sz w:val="22"/>
          <w:szCs w:val="22"/>
        </w:rPr>
        <w:t xml:space="preserve"> </w:t>
      </w:r>
      <w:hyperlink r:id="rId22" w:history="1">
        <w:r w:rsidR="00F860A7" w:rsidRPr="00F13FDA">
          <w:rPr>
            <w:rStyle w:val="Hyperlink"/>
            <w:rFonts w:ascii="Times New Roman" w:hAnsi="Times New Roman"/>
            <w:sz w:val="22"/>
            <w:szCs w:val="22"/>
          </w:rPr>
          <w:t>Amy.McGray@la.gov</w:t>
        </w:r>
      </w:hyperlink>
    </w:p>
    <w:p w14:paraId="19044370" w14:textId="77777777" w:rsidR="00E73304" w:rsidRPr="0091529C" w:rsidRDefault="00E73304" w:rsidP="00E73304">
      <w:pPr>
        <w:pStyle w:val="NoSpacing"/>
        <w:rPr>
          <w:rFonts w:ascii="Times New Roman" w:hAnsi="Times New Roman"/>
          <w:b/>
          <w:sz w:val="22"/>
          <w:szCs w:val="22"/>
        </w:rPr>
      </w:pPr>
    </w:p>
    <w:p w14:paraId="539BF1E2" w14:textId="099EBBBC" w:rsidR="00E73304" w:rsidRPr="0091529C" w:rsidRDefault="00E73304" w:rsidP="00E73304">
      <w:pPr>
        <w:pStyle w:val="NoSpacing"/>
        <w:rPr>
          <w:rFonts w:ascii="Times New Roman" w:hAnsi="Times New Roman"/>
          <w:sz w:val="22"/>
          <w:szCs w:val="22"/>
        </w:rPr>
      </w:pPr>
      <w:r w:rsidRPr="0091529C">
        <w:rPr>
          <w:rFonts w:ascii="Times New Roman" w:hAnsi="Times New Roman"/>
          <w:b/>
          <w:sz w:val="22"/>
          <w:szCs w:val="22"/>
          <w:u w:val="single"/>
        </w:rPr>
        <w:t>PINEVILLE OFFICE</w:t>
      </w:r>
      <w:r w:rsidRPr="0091529C">
        <w:rPr>
          <w:rFonts w:ascii="Times New Roman" w:hAnsi="Times New Roman"/>
          <w:b/>
          <w:sz w:val="22"/>
          <w:szCs w:val="22"/>
        </w:rPr>
        <w:t>:</w:t>
      </w:r>
      <w:r w:rsidR="00A879F9">
        <w:rPr>
          <w:rFonts w:ascii="Times New Roman" w:hAnsi="Times New Roman"/>
          <w:b/>
          <w:sz w:val="22"/>
          <w:szCs w:val="22"/>
        </w:rPr>
        <w:tab/>
      </w:r>
      <w:r w:rsidR="00A879F9">
        <w:rPr>
          <w:rFonts w:ascii="Times New Roman" w:hAnsi="Times New Roman"/>
          <w:b/>
          <w:sz w:val="22"/>
          <w:szCs w:val="22"/>
        </w:rPr>
        <w:tab/>
      </w:r>
      <w:r w:rsidR="00A879F9">
        <w:rPr>
          <w:rFonts w:ascii="Times New Roman" w:hAnsi="Times New Roman"/>
          <w:b/>
          <w:sz w:val="22"/>
          <w:szCs w:val="22"/>
        </w:rPr>
        <w:tab/>
      </w:r>
      <w:r w:rsidR="00A879F9">
        <w:rPr>
          <w:rFonts w:ascii="Times New Roman" w:hAnsi="Times New Roman"/>
          <w:b/>
          <w:sz w:val="22"/>
          <w:szCs w:val="22"/>
        </w:rPr>
        <w:tab/>
      </w:r>
      <w:r w:rsidR="00A879F9" w:rsidRPr="00A879F9">
        <w:rPr>
          <w:rFonts w:ascii="Times New Roman" w:hAnsi="Times New Roman"/>
          <w:b/>
          <w:sz w:val="22"/>
          <w:szCs w:val="22"/>
          <w:u w:val="single"/>
        </w:rPr>
        <w:t>LIVINGSTON OFFICE:</w:t>
      </w:r>
    </w:p>
    <w:p w14:paraId="209B4EE9" w14:textId="030DB351" w:rsidR="00E73304" w:rsidRPr="0091529C" w:rsidRDefault="00E73304" w:rsidP="00E73304">
      <w:pPr>
        <w:pStyle w:val="NoSpacing"/>
        <w:rPr>
          <w:rFonts w:ascii="Times New Roman" w:hAnsi="Times New Roman"/>
          <w:sz w:val="22"/>
          <w:szCs w:val="22"/>
        </w:rPr>
      </w:pPr>
      <w:r w:rsidRPr="0091529C">
        <w:rPr>
          <w:rFonts w:ascii="Times New Roman" w:hAnsi="Times New Roman"/>
          <w:sz w:val="22"/>
          <w:szCs w:val="22"/>
        </w:rPr>
        <w:t>Central Louisiana State Hospital</w:t>
      </w:r>
      <w:r w:rsidR="00A879F9">
        <w:rPr>
          <w:rFonts w:ascii="Times New Roman" w:hAnsi="Times New Roman"/>
          <w:sz w:val="22"/>
          <w:szCs w:val="22"/>
        </w:rPr>
        <w:tab/>
      </w:r>
      <w:r w:rsidR="00A879F9">
        <w:rPr>
          <w:rFonts w:ascii="Times New Roman" w:hAnsi="Times New Roman"/>
          <w:sz w:val="22"/>
          <w:szCs w:val="22"/>
        </w:rPr>
        <w:tab/>
      </w:r>
      <w:r w:rsidR="00A879F9">
        <w:rPr>
          <w:rFonts w:ascii="Times New Roman" w:hAnsi="Times New Roman"/>
          <w:sz w:val="22"/>
          <w:szCs w:val="22"/>
        </w:rPr>
        <w:tab/>
      </w:r>
      <w:r w:rsidR="00A879F9">
        <w:rPr>
          <w:rFonts w:ascii="Times New Roman" w:hAnsi="Times New Roman"/>
          <w:sz w:val="22"/>
          <w:szCs w:val="22"/>
        </w:rPr>
        <w:tab/>
      </w:r>
      <w:r w:rsidR="0071238F" w:rsidRPr="0071238F">
        <w:rPr>
          <w:rFonts w:ascii="Times New Roman" w:hAnsi="Times New Roman"/>
          <w:sz w:val="22"/>
          <w:szCs w:val="22"/>
        </w:rPr>
        <w:t>P.O. Box 1210</w:t>
      </w:r>
      <w:r w:rsidR="0071238F">
        <w:rPr>
          <w:rFonts w:ascii="Times New Roman" w:hAnsi="Times New Roman"/>
          <w:sz w:val="22"/>
          <w:szCs w:val="22"/>
        </w:rPr>
        <w:tab/>
      </w:r>
      <w:r w:rsidR="0071238F">
        <w:rPr>
          <w:rFonts w:ascii="Times New Roman" w:hAnsi="Times New Roman"/>
          <w:sz w:val="22"/>
          <w:szCs w:val="22"/>
        </w:rPr>
        <w:tab/>
      </w:r>
    </w:p>
    <w:p w14:paraId="012EF207" w14:textId="77ED9C03" w:rsidR="00E73304" w:rsidRPr="0091529C" w:rsidRDefault="00E73304" w:rsidP="00E73304">
      <w:pPr>
        <w:pStyle w:val="NoSpacing"/>
        <w:rPr>
          <w:rFonts w:ascii="Times New Roman" w:hAnsi="Times New Roman"/>
          <w:sz w:val="22"/>
          <w:szCs w:val="22"/>
        </w:rPr>
      </w:pPr>
      <w:r w:rsidRPr="0091529C">
        <w:rPr>
          <w:rFonts w:ascii="Times New Roman" w:hAnsi="Times New Roman"/>
          <w:sz w:val="22"/>
          <w:szCs w:val="22"/>
        </w:rPr>
        <w:t>P.O. Box 5031</w:t>
      </w:r>
      <w:r w:rsidR="0071238F">
        <w:rPr>
          <w:rFonts w:ascii="Times New Roman" w:hAnsi="Times New Roman"/>
          <w:sz w:val="22"/>
          <w:szCs w:val="22"/>
        </w:rPr>
        <w:tab/>
      </w:r>
      <w:r w:rsidR="0071238F">
        <w:rPr>
          <w:rFonts w:ascii="Times New Roman" w:hAnsi="Times New Roman"/>
          <w:sz w:val="22"/>
          <w:szCs w:val="22"/>
        </w:rPr>
        <w:tab/>
      </w:r>
      <w:r w:rsidR="0071238F">
        <w:rPr>
          <w:rFonts w:ascii="Times New Roman" w:hAnsi="Times New Roman"/>
          <w:sz w:val="22"/>
          <w:szCs w:val="22"/>
        </w:rPr>
        <w:tab/>
      </w:r>
      <w:r w:rsidR="0071238F">
        <w:rPr>
          <w:rFonts w:ascii="Times New Roman" w:hAnsi="Times New Roman"/>
          <w:sz w:val="22"/>
          <w:szCs w:val="22"/>
        </w:rPr>
        <w:tab/>
      </w:r>
      <w:r w:rsidR="0071238F">
        <w:rPr>
          <w:rFonts w:ascii="Times New Roman" w:hAnsi="Times New Roman"/>
          <w:sz w:val="22"/>
          <w:szCs w:val="22"/>
        </w:rPr>
        <w:tab/>
      </w:r>
      <w:r w:rsidR="0071238F">
        <w:rPr>
          <w:rFonts w:ascii="Times New Roman" w:hAnsi="Times New Roman"/>
          <w:sz w:val="22"/>
          <w:szCs w:val="22"/>
        </w:rPr>
        <w:tab/>
      </w:r>
      <w:r w:rsidR="0071238F" w:rsidRPr="0071238F">
        <w:rPr>
          <w:rFonts w:ascii="Times New Roman" w:hAnsi="Times New Roman"/>
          <w:sz w:val="22"/>
          <w:szCs w:val="22"/>
        </w:rPr>
        <w:t>Livingston, LA 70754)</w:t>
      </w:r>
      <w:r w:rsidR="00A879F9">
        <w:rPr>
          <w:rFonts w:ascii="Times New Roman" w:hAnsi="Times New Roman"/>
          <w:sz w:val="22"/>
          <w:szCs w:val="22"/>
        </w:rPr>
        <w:tab/>
      </w:r>
      <w:r w:rsidR="00A879F9">
        <w:rPr>
          <w:rFonts w:ascii="Times New Roman" w:hAnsi="Times New Roman"/>
          <w:sz w:val="22"/>
          <w:szCs w:val="22"/>
        </w:rPr>
        <w:tab/>
      </w:r>
      <w:r w:rsidR="00A879F9">
        <w:rPr>
          <w:rFonts w:ascii="Times New Roman" w:hAnsi="Times New Roman"/>
          <w:sz w:val="22"/>
          <w:szCs w:val="22"/>
        </w:rPr>
        <w:tab/>
      </w:r>
    </w:p>
    <w:p w14:paraId="01079E8F" w14:textId="78B2F112" w:rsidR="00E73304" w:rsidRPr="0091529C" w:rsidRDefault="00E73304" w:rsidP="00E73304">
      <w:pPr>
        <w:pStyle w:val="NoSpacing"/>
        <w:rPr>
          <w:rFonts w:ascii="Times New Roman" w:hAnsi="Times New Roman"/>
          <w:sz w:val="22"/>
          <w:szCs w:val="22"/>
        </w:rPr>
      </w:pPr>
      <w:r w:rsidRPr="0091529C">
        <w:rPr>
          <w:rFonts w:ascii="Times New Roman" w:hAnsi="Times New Roman"/>
          <w:sz w:val="22"/>
          <w:szCs w:val="22"/>
        </w:rPr>
        <w:t>Pineville, Louisiana 71361</w:t>
      </w:r>
      <w:r w:rsidR="00E27CAA" w:rsidRPr="0091529C">
        <w:rPr>
          <w:rFonts w:ascii="Times New Roman" w:hAnsi="Times New Roman"/>
          <w:sz w:val="22"/>
          <w:szCs w:val="22"/>
        </w:rPr>
        <w:t>-</w:t>
      </w:r>
      <w:r w:rsidRPr="0091529C">
        <w:rPr>
          <w:rFonts w:ascii="Times New Roman" w:hAnsi="Times New Roman"/>
          <w:sz w:val="22"/>
          <w:szCs w:val="22"/>
        </w:rPr>
        <w:t>5031</w:t>
      </w:r>
      <w:r w:rsidR="00A879F9">
        <w:rPr>
          <w:rFonts w:ascii="Times New Roman" w:hAnsi="Times New Roman"/>
          <w:sz w:val="22"/>
          <w:szCs w:val="22"/>
        </w:rPr>
        <w:tab/>
      </w:r>
      <w:r w:rsidR="0071238F">
        <w:rPr>
          <w:rFonts w:ascii="Times New Roman" w:hAnsi="Times New Roman"/>
          <w:sz w:val="22"/>
          <w:szCs w:val="22"/>
        </w:rPr>
        <w:tab/>
      </w:r>
      <w:r w:rsidR="0071238F">
        <w:rPr>
          <w:rFonts w:ascii="Times New Roman" w:hAnsi="Times New Roman"/>
          <w:sz w:val="22"/>
          <w:szCs w:val="22"/>
        </w:rPr>
        <w:tab/>
      </w:r>
      <w:r w:rsidR="0071238F">
        <w:rPr>
          <w:rFonts w:ascii="Times New Roman" w:hAnsi="Times New Roman"/>
          <w:sz w:val="22"/>
          <w:szCs w:val="22"/>
        </w:rPr>
        <w:tab/>
        <w:t>TEL:</w:t>
      </w:r>
      <w:r w:rsidR="0071238F" w:rsidRPr="0071238F">
        <w:rPr>
          <w:rFonts w:ascii="Times New Roman" w:hAnsi="Times New Roman"/>
          <w:sz w:val="22"/>
          <w:szCs w:val="22"/>
        </w:rPr>
        <w:t xml:space="preserve"> </w:t>
      </w:r>
      <w:r w:rsidR="0071238F">
        <w:rPr>
          <w:rFonts w:ascii="Times New Roman" w:hAnsi="Times New Roman"/>
          <w:sz w:val="22"/>
          <w:szCs w:val="22"/>
        </w:rPr>
        <w:t>(</w:t>
      </w:r>
      <w:r w:rsidR="0071238F" w:rsidRPr="0071238F">
        <w:rPr>
          <w:rFonts w:ascii="Times New Roman" w:hAnsi="Times New Roman"/>
          <w:sz w:val="22"/>
          <w:szCs w:val="22"/>
        </w:rPr>
        <w:t>225</w:t>
      </w:r>
      <w:r w:rsidR="0071238F">
        <w:rPr>
          <w:rFonts w:ascii="Times New Roman" w:hAnsi="Times New Roman"/>
          <w:sz w:val="22"/>
          <w:szCs w:val="22"/>
        </w:rPr>
        <w:t xml:space="preserve">) </w:t>
      </w:r>
      <w:r w:rsidR="0071238F" w:rsidRPr="0071238F">
        <w:rPr>
          <w:rFonts w:ascii="Times New Roman" w:hAnsi="Times New Roman"/>
          <w:sz w:val="22"/>
          <w:szCs w:val="22"/>
        </w:rPr>
        <w:t>686-2130</w:t>
      </w:r>
      <w:r w:rsidR="00A879F9">
        <w:rPr>
          <w:rFonts w:ascii="Times New Roman" w:hAnsi="Times New Roman"/>
          <w:sz w:val="22"/>
          <w:szCs w:val="22"/>
        </w:rPr>
        <w:tab/>
      </w:r>
      <w:r w:rsidR="00A879F9">
        <w:rPr>
          <w:rFonts w:ascii="Times New Roman" w:hAnsi="Times New Roman"/>
          <w:sz w:val="22"/>
          <w:szCs w:val="22"/>
        </w:rPr>
        <w:tab/>
      </w:r>
      <w:r w:rsidR="00A879F9">
        <w:rPr>
          <w:rFonts w:ascii="Times New Roman" w:hAnsi="Times New Roman"/>
          <w:sz w:val="22"/>
          <w:szCs w:val="22"/>
        </w:rPr>
        <w:tab/>
      </w:r>
    </w:p>
    <w:p w14:paraId="1C5A8747" w14:textId="1B689207" w:rsidR="00E73304" w:rsidRPr="0071238F" w:rsidRDefault="00E73304" w:rsidP="0071238F">
      <w:pPr>
        <w:pStyle w:val="NoSpacing"/>
        <w:rPr>
          <w:rFonts w:ascii="Times New Roman" w:hAnsi="Times New Roman"/>
          <w:sz w:val="22"/>
          <w:szCs w:val="22"/>
        </w:rPr>
      </w:pPr>
      <w:r w:rsidRPr="0091529C">
        <w:rPr>
          <w:rFonts w:ascii="Times New Roman" w:hAnsi="Times New Roman"/>
          <w:sz w:val="22"/>
          <w:szCs w:val="22"/>
        </w:rPr>
        <w:t>TEL: (318) 484</w:t>
      </w:r>
      <w:r w:rsidR="00E27CAA" w:rsidRPr="0091529C">
        <w:rPr>
          <w:rFonts w:ascii="Times New Roman" w:hAnsi="Times New Roman"/>
          <w:sz w:val="22"/>
          <w:szCs w:val="22"/>
        </w:rPr>
        <w:t>-</w:t>
      </w:r>
      <w:r w:rsidRPr="0091529C">
        <w:rPr>
          <w:rFonts w:ascii="Times New Roman" w:hAnsi="Times New Roman"/>
          <w:sz w:val="22"/>
          <w:szCs w:val="22"/>
        </w:rPr>
        <w:t>6348</w:t>
      </w:r>
      <w:r w:rsidR="00A879F9">
        <w:rPr>
          <w:rFonts w:ascii="Times New Roman" w:hAnsi="Times New Roman"/>
          <w:sz w:val="22"/>
          <w:szCs w:val="22"/>
        </w:rPr>
        <w:tab/>
      </w:r>
      <w:r w:rsidR="00A879F9">
        <w:rPr>
          <w:rFonts w:ascii="Times New Roman" w:hAnsi="Times New Roman"/>
          <w:sz w:val="22"/>
          <w:szCs w:val="22"/>
        </w:rPr>
        <w:tab/>
      </w:r>
      <w:r w:rsidR="00A879F9">
        <w:rPr>
          <w:rFonts w:ascii="Times New Roman" w:hAnsi="Times New Roman"/>
          <w:sz w:val="22"/>
          <w:szCs w:val="22"/>
        </w:rPr>
        <w:tab/>
      </w:r>
      <w:r w:rsidR="00A879F9">
        <w:rPr>
          <w:rFonts w:ascii="Times New Roman" w:hAnsi="Times New Roman"/>
          <w:sz w:val="22"/>
          <w:szCs w:val="22"/>
        </w:rPr>
        <w:tab/>
      </w:r>
      <w:r w:rsidR="00A879F9">
        <w:rPr>
          <w:rFonts w:ascii="Times New Roman" w:hAnsi="Times New Roman"/>
          <w:sz w:val="22"/>
          <w:szCs w:val="22"/>
        </w:rPr>
        <w:tab/>
      </w:r>
      <w:r w:rsidR="0071238F" w:rsidRPr="0071238F">
        <w:rPr>
          <w:rFonts w:ascii="Times New Roman" w:hAnsi="Times New Roman"/>
          <w:sz w:val="22"/>
          <w:szCs w:val="22"/>
        </w:rPr>
        <w:t xml:space="preserve">FAX: </w:t>
      </w:r>
      <w:r w:rsidR="0071238F">
        <w:rPr>
          <w:rFonts w:ascii="Times New Roman" w:hAnsi="Times New Roman"/>
          <w:sz w:val="22"/>
          <w:szCs w:val="22"/>
        </w:rPr>
        <w:t>(</w:t>
      </w:r>
      <w:r w:rsidR="0071238F" w:rsidRPr="0071238F">
        <w:rPr>
          <w:rFonts w:ascii="Times New Roman" w:hAnsi="Times New Roman"/>
          <w:sz w:val="22"/>
          <w:szCs w:val="22"/>
        </w:rPr>
        <w:t>225</w:t>
      </w:r>
      <w:r w:rsidR="0071238F">
        <w:rPr>
          <w:rFonts w:ascii="Times New Roman" w:hAnsi="Times New Roman"/>
          <w:sz w:val="22"/>
          <w:szCs w:val="22"/>
        </w:rPr>
        <w:t xml:space="preserve">) </w:t>
      </w:r>
      <w:r w:rsidR="0071238F" w:rsidRPr="0071238F">
        <w:rPr>
          <w:rFonts w:ascii="Times New Roman" w:hAnsi="Times New Roman"/>
          <w:sz w:val="22"/>
          <w:szCs w:val="22"/>
        </w:rPr>
        <w:t>686-2146</w:t>
      </w:r>
    </w:p>
    <w:p w14:paraId="58047E07" w14:textId="33FEBCC8" w:rsidR="00E73304" w:rsidRPr="0091529C" w:rsidRDefault="00E73304" w:rsidP="00E73304">
      <w:pPr>
        <w:pStyle w:val="NoSpacing"/>
        <w:rPr>
          <w:rFonts w:ascii="Times New Roman" w:hAnsi="Times New Roman"/>
          <w:sz w:val="22"/>
          <w:szCs w:val="22"/>
        </w:rPr>
      </w:pPr>
      <w:r w:rsidRPr="0091529C">
        <w:rPr>
          <w:rFonts w:ascii="Times New Roman" w:hAnsi="Times New Roman"/>
          <w:sz w:val="22"/>
          <w:szCs w:val="22"/>
        </w:rPr>
        <w:t>FAX: (318) 484</w:t>
      </w:r>
      <w:r w:rsidR="00E27CAA" w:rsidRPr="0091529C">
        <w:rPr>
          <w:rFonts w:ascii="Times New Roman" w:hAnsi="Times New Roman"/>
          <w:sz w:val="22"/>
          <w:szCs w:val="22"/>
        </w:rPr>
        <w:t>-</w:t>
      </w:r>
      <w:r w:rsidRPr="0091529C">
        <w:rPr>
          <w:rFonts w:ascii="Times New Roman" w:hAnsi="Times New Roman"/>
          <w:sz w:val="22"/>
          <w:szCs w:val="22"/>
        </w:rPr>
        <w:t>6261</w:t>
      </w:r>
      <w:r w:rsidR="00A879F9">
        <w:rPr>
          <w:rFonts w:ascii="Times New Roman" w:hAnsi="Times New Roman"/>
          <w:sz w:val="22"/>
          <w:szCs w:val="22"/>
        </w:rPr>
        <w:tab/>
      </w:r>
      <w:r w:rsidR="00A879F9">
        <w:rPr>
          <w:rFonts w:ascii="Times New Roman" w:hAnsi="Times New Roman"/>
          <w:sz w:val="22"/>
          <w:szCs w:val="22"/>
        </w:rPr>
        <w:tab/>
      </w:r>
      <w:r w:rsidR="00A879F9">
        <w:rPr>
          <w:rFonts w:ascii="Times New Roman" w:hAnsi="Times New Roman"/>
          <w:sz w:val="22"/>
          <w:szCs w:val="22"/>
        </w:rPr>
        <w:tab/>
      </w:r>
      <w:r w:rsidR="00A879F9">
        <w:rPr>
          <w:rFonts w:ascii="Times New Roman" w:hAnsi="Times New Roman"/>
          <w:sz w:val="22"/>
          <w:szCs w:val="22"/>
        </w:rPr>
        <w:tab/>
      </w:r>
      <w:r w:rsidR="00A879F9">
        <w:rPr>
          <w:rFonts w:ascii="Times New Roman" w:hAnsi="Times New Roman"/>
          <w:sz w:val="22"/>
          <w:szCs w:val="22"/>
        </w:rPr>
        <w:tab/>
      </w:r>
    </w:p>
    <w:p w14:paraId="3F63ABD2" w14:textId="2148C934" w:rsidR="00E73304" w:rsidRPr="0091529C" w:rsidRDefault="0071238F" w:rsidP="00E73304">
      <w:pPr>
        <w:pStyle w:val="NoSpacing"/>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For More Information Contact;</w:t>
      </w:r>
    </w:p>
    <w:p w14:paraId="35748A3A" w14:textId="77777777" w:rsidR="0071238F" w:rsidRDefault="00E73304" w:rsidP="0071238F">
      <w:pPr>
        <w:pStyle w:val="NoSpacing"/>
        <w:rPr>
          <w:rFonts w:ascii="Times New Roman" w:hAnsi="Times New Roman"/>
          <w:sz w:val="22"/>
          <w:szCs w:val="22"/>
        </w:rPr>
      </w:pPr>
      <w:r w:rsidRPr="0091529C">
        <w:rPr>
          <w:rFonts w:ascii="Times New Roman" w:hAnsi="Times New Roman"/>
          <w:sz w:val="22"/>
          <w:szCs w:val="22"/>
        </w:rPr>
        <w:t>For More Information Contact</w:t>
      </w:r>
      <w:r w:rsidR="0060597E">
        <w:rPr>
          <w:rFonts w:ascii="Times New Roman" w:hAnsi="Times New Roman"/>
          <w:sz w:val="22"/>
          <w:szCs w:val="22"/>
        </w:rPr>
        <w:t>;</w:t>
      </w:r>
      <w:r w:rsidR="00A879F9">
        <w:rPr>
          <w:rFonts w:ascii="Times New Roman" w:hAnsi="Times New Roman"/>
          <w:sz w:val="22"/>
          <w:szCs w:val="22"/>
        </w:rPr>
        <w:tab/>
      </w:r>
      <w:r w:rsidR="00A879F9">
        <w:rPr>
          <w:rFonts w:ascii="Times New Roman" w:hAnsi="Times New Roman"/>
          <w:sz w:val="22"/>
          <w:szCs w:val="22"/>
        </w:rPr>
        <w:tab/>
      </w:r>
      <w:r w:rsidR="00A879F9">
        <w:rPr>
          <w:rFonts w:ascii="Times New Roman" w:hAnsi="Times New Roman"/>
          <w:sz w:val="22"/>
          <w:szCs w:val="22"/>
        </w:rPr>
        <w:tab/>
      </w:r>
      <w:r w:rsidR="00A879F9">
        <w:rPr>
          <w:rFonts w:ascii="Times New Roman" w:hAnsi="Times New Roman"/>
          <w:sz w:val="22"/>
          <w:szCs w:val="22"/>
        </w:rPr>
        <w:tab/>
      </w:r>
      <w:r w:rsidR="0071238F">
        <w:rPr>
          <w:rFonts w:ascii="Times New Roman" w:hAnsi="Times New Roman"/>
          <w:sz w:val="22"/>
          <w:szCs w:val="22"/>
        </w:rPr>
        <w:t>Kellie Johnson, Attorney Supervisor</w:t>
      </w:r>
    </w:p>
    <w:p w14:paraId="52E79A07" w14:textId="77777777" w:rsidR="0071238F" w:rsidRPr="0091529C" w:rsidRDefault="0071238F" w:rsidP="0071238F">
      <w:pPr>
        <w:pStyle w:val="NoSpacing"/>
        <w:rPr>
          <w:rFonts w:ascii="Times New Roman" w:hAnsi="Times New Roman"/>
          <w:sz w:val="22"/>
          <w:szCs w:val="22"/>
        </w:rPr>
      </w:pPr>
      <w:r w:rsidRPr="0091529C">
        <w:rPr>
          <w:rFonts w:ascii="Times New Roman" w:hAnsi="Times New Roman"/>
          <w:sz w:val="22"/>
          <w:szCs w:val="22"/>
        </w:rPr>
        <w:t>E-mail:</w:t>
      </w:r>
      <w:r>
        <w:rPr>
          <w:rFonts w:ascii="Times New Roman" w:hAnsi="Times New Roman"/>
          <w:sz w:val="22"/>
          <w:szCs w:val="22"/>
        </w:rPr>
        <w:t xml:space="preserve"> </w:t>
      </w:r>
      <w:hyperlink r:id="rId23" w:history="1">
        <w:r w:rsidRPr="004C1793">
          <w:rPr>
            <w:rStyle w:val="Hyperlink"/>
            <w:rFonts w:ascii="Times New Roman" w:hAnsi="Times New Roman"/>
            <w:sz w:val="22"/>
            <w:szCs w:val="22"/>
          </w:rPr>
          <w:t>Laura.Picard@la.gov</w:t>
        </w:r>
      </w:hyperlink>
      <w:r w:rsidRPr="0091529C">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E-mail:  </w:t>
      </w:r>
      <w:hyperlink r:id="rId24" w:history="1">
        <w:r w:rsidRPr="00A879F9">
          <w:rPr>
            <w:rStyle w:val="Hyperlink"/>
            <w:rFonts w:ascii="Times New Roman" w:hAnsi="Times New Roman"/>
            <w:sz w:val="22"/>
            <w:szCs w:val="22"/>
          </w:rPr>
          <w:t>Kellie.Johnson@la.gov</w:t>
        </w:r>
      </w:hyperlink>
    </w:p>
    <w:p w14:paraId="0EB29B20" w14:textId="5EAFC31E" w:rsidR="00E73304" w:rsidRPr="0091529C" w:rsidRDefault="004A5F0B" w:rsidP="0071238F">
      <w:pPr>
        <w:pStyle w:val="NoSpacing"/>
        <w:rPr>
          <w:rFonts w:ascii="Times New Roman" w:hAnsi="Times New Roman"/>
          <w:sz w:val="22"/>
          <w:szCs w:val="22"/>
        </w:rPr>
      </w:pPr>
      <w:r>
        <w:rPr>
          <w:rFonts w:ascii="Times New Roman" w:hAnsi="Times New Roman"/>
          <w:sz w:val="22"/>
          <w:szCs w:val="22"/>
        </w:rPr>
        <w:t>Laura Picard, Staff</w:t>
      </w:r>
      <w:r w:rsidR="00E73304" w:rsidRPr="0091529C">
        <w:rPr>
          <w:rFonts w:ascii="Times New Roman" w:hAnsi="Times New Roman"/>
          <w:sz w:val="22"/>
          <w:szCs w:val="22"/>
        </w:rPr>
        <w:t xml:space="preserve"> Attorney</w:t>
      </w:r>
      <w:r w:rsidR="00A879F9">
        <w:rPr>
          <w:rFonts w:ascii="Times New Roman" w:hAnsi="Times New Roman"/>
          <w:sz w:val="22"/>
          <w:szCs w:val="22"/>
        </w:rPr>
        <w:tab/>
      </w:r>
      <w:r w:rsidR="00A879F9">
        <w:rPr>
          <w:rFonts w:ascii="Times New Roman" w:hAnsi="Times New Roman"/>
          <w:sz w:val="22"/>
          <w:szCs w:val="22"/>
        </w:rPr>
        <w:tab/>
      </w:r>
      <w:r w:rsidR="00A879F9">
        <w:rPr>
          <w:rFonts w:ascii="Times New Roman" w:hAnsi="Times New Roman"/>
          <w:sz w:val="22"/>
          <w:szCs w:val="22"/>
        </w:rPr>
        <w:tab/>
      </w:r>
      <w:r w:rsidR="00A879F9">
        <w:rPr>
          <w:rFonts w:ascii="Times New Roman" w:hAnsi="Times New Roman"/>
          <w:sz w:val="22"/>
          <w:szCs w:val="22"/>
        </w:rPr>
        <w:tab/>
      </w:r>
    </w:p>
    <w:p w14:paraId="74F5E148" w14:textId="77777777" w:rsidR="00E27CAA" w:rsidRDefault="00E27CAA">
      <w:pPr>
        <w:autoSpaceDE/>
        <w:autoSpaceDN/>
        <w:adjustRightInd/>
        <w:rPr>
          <w:rFonts w:eastAsia="Times New Roman"/>
          <w:sz w:val="24"/>
          <w:szCs w:val="24"/>
        </w:rPr>
      </w:pPr>
      <w:r>
        <w:br w:type="page"/>
      </w:r>
    </w:p>
    <w:p w14:paraId="17D06C03" w14:textId="77777777" w:rsidR="00E73304" w:rsidRPr="00D40C69" w:rsidRDefault="00E73304" w:rsidP="00E27CAA">
      <w:pPr>
        <w:pStyle w:val="NoSpacing"/>
        <w:jc w:val="center"/>
        <w:rPr>
          <w:rFonts w:ascii="Times New Roman" w:hAnsi="Times New Roman"/>
          <w:b/>
        </w:rPr>
      </w:pPr>
      <w:r w:rsidRPr="00D40C69">
        <w:rPr>
          <w:rFonts w:ascii="Times New Roman" w:hAnsi="Times New Roman"/>
          <w:b/>
        </w:rPr>
        <w:lastRenderedPageBreak/>
        <w:t>MISSION</w:t>
      </w:r>
    </w:p>
    <w:p w14:paraId="31CC7573" w14:textId="77777777" w:rsidR="00E73304" w:rsidRPr="00D40C69" w:rsidRDefault="00E73304" w:rsidP="00E73304">
      <w:pPr>
        <w:pStyle w:val="NoSpacing"/>
        <w:ind w:left="720" w:firstLine="720"/>
        <w:rPr>
          <w:rFonts w:ascii="Times New Roman" w:hAnsi="Times New Roman"/>
        </w:rPr>
      </w:pPr>
    </w:p>
    <w:p w14:paraId="76C808A9" w14:textId="77777777" w:rsidR="006F096E" w:rsidRDefault="006F096E" w:rsidP="006F096E">
      <w:pPr>
        <w:pStyle w:val="NoSpacing"/>
        <w:ind w:firstLine="720"/>
        <w:rPr>
          <w:rFonts w:ascii="Times New Roman" w:hAnsi="Times New Roman"/>
        </w:rPr>
      </w:pPr>
      <w:r w:rsidRPr="0092629B">
        <w:rPr>
          <w:rFonts w:ascii="Times New Roman" w:hAnsi="Times New Roman"/>
        </w:rPr>
        <w:t>The mission of Louisiana’s Mental Health Advocacy Service</w:t>
      </w:r>
      <w:r>
        <w:rPr>
          <w:rFonts w:ascii="Times New Roman" w:hAnsi="Times New Roman"/>
        </w:rPr>
        <w:t xml:space="preserve"> (MHAS)</w:t>
      </w:r>
      <w:r w:rsidRPr="0092629B">
        <w:rPr>
          <w:rFonts w:ascii="Times New Roman" w:hAnsi="Times New Roman"/>
        </w:rPr>
        <w:t xml:space="preserve">, as mandated by state law, is to provide legal counsel </w:t>
      </w:r>
      <w:r>
        <w:rPr>
          <w:rFonts w:ascii="Times New Roman" w:hAnsi="Times New Roman"/>
        </w:rPr>
        <w:t xml:space="preserve">to </w:t>
      </w:r>
      <w:r w:rsidRPr="0092629B">
        <w:rPr>
          <w:rFonts w:ascii="Times New Roman" w:hAnsi="Times New Roman"/>
        </w:rPr>
        <w:t>adults in behavioral health facilities</w:t>
      </w:r>
      <w:r>
        <w:rPr>
          <w:rFonts w:ascii="Times New Roman" w:hAnsi="Times New Roman"/>
        </w:rPr>
        <w:t>:</w:t>
      </w:r>
    </w:p>
    <w:p w14:paraId="730129C3" w14:textId="77777777" w:rsidR="006F096E" w:rsidRDefault="006F096E" w:rsidP="006F096E">
      <w:pPr>
        <w:pStyle w:val="NoSpacing"/>
        <w:ind w:firstLine="720"/>
        <w:rPr>
          <w:rFonts w:ascii="Times New Roman" w:hAnsi="Times New Roman"/>
        </w:rPr>
      </w:pPr>
    </w:p>
    <w:p w14:paraId="0EAC0D1D" w14:textId="77777777" w:rsidR="006F096E" w:rsidRDefault="006F096E" w:rsidP="006F096E">
      <w:pPr>
        <w:pStyle w:val="NoSpacing"/>
        <w:ind w:left="720"/>
        <w:rPr>
          <w:rFonts w:ascii="Times New Roman" w:hAnsi="Times New Roman"/>
        </w:rPr>
      </w:pPr>
      <w:r>
        <w:rPr>
          <w:rFonts w:ascii="Times New Roman" w:hAnsi="Times New Roman"/>
        </w:rPr>
        <w:t>The service shall provide legal counsel to all patients requesting such service and who are admitted for treatment pursuant to this Chapter, including but not limited to, voluntary or involuntary admission, commitment, legal competency, change of status, transfer, and discharge.  LSA-R.S. 28:64 (A).</w:t>
      </w:r>
      <w:r>
        <w:rPr>
          <w:rStyle w:val="FootnoteReference"/>
          <w:rFonts w:ascii="Times New Roman" w:hAnsi="Times New Roman"/>
        </w:rPr>
        <w:footnoteReference w:id="1"/>
      </w:r>
    </w:p>
    <w:p w14:paraId="797FBAF8" w14:textId="77777777" w:rsidR="006F096E" w:rsidRDefault="006F096E" w:rsidP="006F096E">
      <w:pPr>
        <w:pStyle w:val="NoSpacing"/>
        <w:ind w:firstLine="720"/>
        <w:rPr>
          <w:rFonts w:ascii="Times New Roman" w:hAnsi="Times New Roman"/>
        </w:rPr>
      </w:pPr>
    </w:p>
    <w:p w14:paraId="3434A718" w14:textId="77777777" w:rsidR="006F096E" w:rsidRDefault="006F096E" w:rsidP="006F096E">
      <w:pPr>
        <w:pStyle w:val="NoSpacing"/>
        <w:rPr>
          <w:rFonts w:ascii="Times New Roman" w:hAnsi="Times New Roman"/>
        </w:rPr>
      </w:pPr>
      <w:r>
        <w:rPr>
          <w:rFonts w:ascii="Times New Roman" w:hAnsi="Times New Roman"/>
        </w:rPr>
        <w:t>The mandate extends to minors, as set out in Title XIV of the Children’s Code:</w:t>
      </w:r>
    </w:p>
    <w:p w14:paraId="62FB05E1" w14:textId="77777777" w:rsidR="006F096E" w:rsidRDefault="006F096E" w:rsidP="006F096E">
      <w:pPr>
        <w:pStyle w:val="NoSpacing"/>
        <w:rPr>
          <w:rFonts w:ascii="Times New Roman" w:hAnsi="Times New Roman"/>
        </w:rPr>
      </w:pPr>
    </w:p>
    <w:p w14:paraId="531D717D" w14:textId="77777777" w:rsidR="006F096E" w:rsidRDefault="006F096E" w:rsidP="006F096E">
      <w:pPr>
        <w:pStyle w:val="NoSpacing"/>
        <w:numPr>
          <w:ilvl w:val="0"/>
          <w:numId w:val="3"/>
        </w:numPr>
        <w:rPr>
          <w:rFonts w:ascii="Times New Roman" w:hAnsi="Times New Roman"/>
        </w:rPr>
      </w:pPr>
      <w:r>
        <w:rPr>
          <w:rFonts w:ascii="Times New Roman" w:hAnsi="Times New Roman"/>
        </w:rPr>
        <w:t xml:space="preserve">MHAS shall provide legal counsel to all patients who request such service and who are admitted for treatment pursuant to this Title, including but not limited to voluntary or involuntary admission, commitment, </w:t>
      </w:r>
      <w:proofErr w:type="gramStart"/>
      <w:r>
        <w:rPr>
          <w:rFonts w:ascii="Times New Roman" w:hAnsi="Times New Roman"/>
        </w:rPr>
        <w:t>legal</w:t>
      </w:r>
      <w:proofErr w:type="gramEnd"/>
      <w:r>
        <w:rPr>
          <w:rFonts w:ascii="Times New Roman" w:hAnsi="Times New Roman"/>
        </w:rPr>
        <w:t xml:space="preserve"> competency, change of status, transfer, and discharge. </w:t>
      </w:r>
    </w:p>
    <w:p w14:paraId="2B979FB4" w14:textId="7E8D5300" w:rsidR="006F096E" w:rsidRPr="00DB4253" w:rsidRDefault="006F096E" w:rsidP="006F096E">
      <w:pPr>
        <w:pStyle w:val="NoSpacing"/>
        <w:numPr>
          <w:ilvl w:val="0"/>
          <w:numId w:val="3"/>
        </w:numPr>
        <w:rPr>
          <w:rFonts w:ascii="Times New Roman" w:hAnsi="Times New Roman"/>
        </w:rPr>
      </w:pPr>
      <w:r w:rsidRPr="00DB4253">
        <w:rPr>
          <w:rFonts w:ascii="Times New Roman" w:hAnsi="Times New Roman"/>
        </w:rPr>
        <w:t xml:space="preserve">MHAS shall provide legal counsel, as availability is determined by its executive director, to minors admitted for </w:t>
      </w:r>
      <w:r w:rsidR="00212706">
        <w:rPr>
          <w:rFonts w:ascii="Times New Roman" w:hAnsi="Times New Roman"/>
        </w:rPr>
        <w:t>mental</w:t>
      </w:r>
      <w:r w:rsidR="00FA6330">
        <w:rPr>
          <w:rFonts w:ascii="Times New Roman" w:hAnsi="Times New Roman"/>
        </w:rPr>
        <w:t xml:space="preserve"> health</w:t>
      </w:r>
      <w:r w:rsidRPr="00DB4253">
        <w:rPr>
          <w:rFonts w:ascii="Times New Roman" w:hAnsi="Times New Roman"/>
        </w:rPr>
        <w:t xml:space="preserve"> or substance abuse treatment pursuant to the dispositional alternatives as provided in the other Titles of this Code, including but not limited to Titles VI and VIII.</w:t>
      </w:r>
      <w:r>
        <w:rPr>
          <w:rFonts w:ascii="Times New Roman" w:hAnsi="Times New Roman"/>
        </w:rPr>
        <w:t xml:space="preserve">  Children’s Code Article 1405.</w:t>
      </w:r>
    </w:p>
    <w:p w14:paraId="72D68751" w14:textId="77777777" w:rsidR="006F096E" w:rsidRDefault="006F096E" w:rsidP="006F096E">
      <w:pPr>
        <w:pStyle w:val="NoSpacing"/>
        <w:rPr>
          <w:rFonts w:ascii="Times New Roman" w:hAnsi="Times New Roman"/>
        </w:rPr>
      </w:pPr>
    </w:p>
    <w:p w14:paraId="2B1220D8" w14:textId="77777777" w:rsidR="006F096E" w:rsidRDefault="006F096E" w:rsidP="006F096E">
      <w:pPr>
        <w:pStyle w:val="NoSpacing"/>
        <w:rPr>
          <w:rFonts w:ascii="Times New Roman" w:hAnsi="Times New Roman"/>
        </w:rPr>
      </w:pPr>
      <w:r>
        <w:rPr>
          <w:rFonts w:ascii="Times New Roman" w:hAnsi="Times New Roman"/>
        </w:rPr>
        <w:t>Finally, MHAS provides legal counsel to children in abuse and neglect cases:</w:t>
      </w:r>
    </w:p>
    <w:p w14:paraId="7182C007" w14:textId="77777777" w:rsidR="006F096E" w:rsidRDefault="006F096E" w:rsidP="006F096E">
      <w:pPr>
        <w:pStyle w:val="NoSpacing"/>
        <w:rPr>
          <w:rFonts w:ascii="Times New Roman" w:hAnsi="Times New Roman"/>
        </w:rPr>
      </w:pPr>
    </w:p>
    <w:p w14:paraId="400DCA46" w14:textId="77777777" w:rsidR="006F096E" w:rsidRDefault="006F096E" w:rsidP="006F096E">
      <w:pPr>
        <w:pStyle w:val="NoSpacing"/>
        <w:numPr>
          <w:ilvl w:val="0"/>
          <w:numId w:val="2"/>
        </w:numPr>
        <w:rPr>
          <w:rFonts w:ascii="Times New Roman" w:hAnsi="Times New Roman"/>
        </w:rPr>
      </w:pPr>
      <w:r>
        <w:rPr>
          <w:rFonts w:ascii="Times New Roman" w:hAnsi="Times New Roman"/>
        </w:rPr>
        <w:t>The Child Advocacy Program, referred to hereafter in this Article as the “program”, is hereby established within the Mental Health Advocacy Service authorized pursuant to R.S. 28:64.</w:t>
      </w:r>
    </w:p>
    <w:p w14:paraId="6C15B179" w14:textId="77777777" w:rsidR="006F096E" w:rsidRDefault="006F096E" w:rsidP="006F096E">
      <w:pPr>
        <w:pStyle w:val="NoSpacing"/>
        <w:numPr>
          <w:ilvl w:val="0"/>
          <w:numId w:val="2"/>
        </w:numPr>
        <w:rPr>
          <w:rFonts w:ascii="Times New Roman" w:hAnsi="Times New Roman"/>
        </w:rPr>
      </w:pPr>
      <w:r>
        <w:rPr>
          <w:rFonts w:ascii="Times New Roman" w:hAnsi="Times New Roman"/>
        </w:rPr>
        <w:t>The program shall provide qualified legal counsel to children in child abuse and neglect cases, subject to availability as determined by the director of the program, in those jurisdictions designated by the Louisiana Supreme Court and pursuant to Children’s Code Article 560.  Children’s Code Article 1405.1</w:t>
      </w:r>
    </w:p>
    <w:p w14:paraId="17466B31" w14:textId="77777777" w:rsidR="006F096E" w:rsidRDefault="006F096E" w:rsidP="006F096E">
      <w:pPr>
        <w:pStyle w:val="NoSpacing"/>
        <w:ind w:firstLine="720"/>
        <w:rPr>
          <w:rFonts w:ascii="Times New Roman" w:hAnsi="Times New Roman"/>
        </w:rPr>
      </w:pPr>
    </w:p>
    <w:p w14:paraId="038AF093" w14:textId="77777777" w:rsidR="006F096E" w:rsidRDefault="006F096E" w:rsidP="006F096E">
      <w:pPr>
        <w:pStyle w:val="NoSpacing"/>
        <w:ind w:firstLine="720"/>
        <w:rPr>
          <w:rFonts w:ascii="Times New Roman" w:hAnsi="Times New Roman"/>
        </w:rPr>
      </w:pPr>
      <w:r>
        <w:rPr>
          <w:rFonts w:ascii="Times New Roman" w:hAnsi="Times New Roman"/>
        </w:rPr>
        <w:t>The agency</w:t>
      </w:r>
      <w:r w:rsidRPr="0092629B">
        <w:rPr>
          <w:rFonts w:ascii="Times New Roman" w:hAnsi="Times New Roman"/>
        </w:rPr>
        <w:t xml:space="preserve"> goal is to ensure that </w:t>
      </w:r>
      <w:r>
        <w:rPr>
          <w:rFonts w:ascii="Times New Roman" w:hAnsi="Times New Roman"/>
        </w:rPr>
        <w:t xml:space="preserve">our </w:t>
      </w:r>
      <w:r w:rsidRPr="0092629B">
        <w:rPr>
          <w:rFonts w:ascii="Times New Roman" w:hAnsi="Times New Roman"/>
        </w:rPr>
        <w:t>clients’ voices are heard and that they receive every right and remedy afforded them under law.</w:t>
      </w:r>
      <w:r>
        <w:rPr>
          <w:rFonts w:ascii="Times New Roman" w:hAnsi="Times New Roman"/>
        </w:rPr>
        <w:t xml:space="preserve"> </w:t>
      </w:r>
    </w:p>
    <w:p w14:paraId="043BEC9B" w14:textId="77777777" w:rsidR="006F096E" w:rsidRDefault="006F096E" w:rsidP="006F096E">
      <w:pPr>
        <w:pStyle w:val="NoSpacing"/>
        <w:ind w:firstLine="720"/>
        <w:rPr>
          <w:rFonts w:ascii="Times New Roman" w:hAnsi="Times New Roman"/>
        </w:rPr>
      </w:pPr>
    </w:p>
    <w:p w14:paraId="44CE6388" w14:textId="1E826537" w:rsidR="00682240" w:rsidRDefault="006F096E" w:rsidP="006F096E">
      <w:pPr>
        <w:pStyle w:val="NoSpacing"/>
        <w:ind w:firstLine="720"/>
        <w:rPr>
          <w:rFonts w:ascii="Times New Roman" w:hAnsi="Times New Roman"/>
        </w:rPr>
      </w:pPr>
      <w:r w:rsidRPr="0092629B">
        <w:rPr>
          <w:rFonts w:ascii="Times New Roman" w:hAnsi="Times New Roman"/>
        </w:rPr>
        <w:t xml:space="preserve">To this end, </w:t>
      </w:r>
      <w:r>
        <w:rPr>
          <w:rFonts w:ascii="Times New Roman" w:hAnsi="Times New Roman"/>
        </w:rPr>
        <w:t xml:space="preserve">MHAS </w:t>
      </w:r>
      <w:r w:rsidRPr="0092629B">
        <w:rPr>
          <w:rFonts w:ascii="Times New Roman" w:hAnsi="Times New Roman"/>
        </w:rPr>
        <w:t>provide</w:t>
      </w:r>
      <w:r>
        <w:rPr>
          <w:rFonts w:ascii="Times New Roman" w:hAnsi="Times New Roman"/>
        </w:rPr>
        <w:t>s</w:t>
      </w:r>
      <w:r w:rsidRPr="0092629B">
        <w:rPr>
          <w:rFonts w:ascii="Times New Roman" w:hAnsi="Times New Roman"/>
        </w:rPr>
        <w:t xml:space="preserve"> quality legal counsel and representation to </w:t>
      </w:r>
      <w:r>
        <w:rPr>
          <w:rFonts w:ascii="Times New Roman" w:hAnsi="Times New Roman"/>
        </w:rPr>
        <w:t xml:space="preserve">its </w:t>
      </w:r>
      <w:r w:rsidRPr="0092629B">
        <w:rPr>
          <w:rFonts w:ascii="Times New Roman" w:hAnsi="Times New Roman"/>
        </w:rPr>
        <w:t>clients, address</w:t>
      </w:r>
      <w:r>
        <w:rPr>
          <w:rFonts w:ascii="Times New Roman" w:hAnsi="Times New Roman"/>
        </w:rPr>
        <w:t>es</w:t>
      </w:r>
      <w:r w:rsidRPr="0092629B">
        <w:rPr>
          <w:rFonts w:ascii="Times New Roman" w:hAnsi="Times New Roman"/>
        </w:rPr>
        <w:t xml:space="preserve"> systemic issues that affect the rights of more than one client and require a remedy, act</w:t>
      </w:r>
      <w:r>
        <w:rPr>
          <w:rFonts w:ascii="Times New Roman" w:hAnsi="Times New Roman"/>
        </w:rPr>
        <w:t>s</w:t>
      </w:r>
      <w:r w:rsidRPr="0092629B">
        <w:rPr>
          <w:rFonts w:ascii="Times New Roman" w:hAnsi="Times New Roman"/>
        </w:rPr>
        <w:t xml:space="preserve"> as a clearinghouse for information relative to the rights of adults and children with </w:t>
      </w:r>
      <w:r w:rsidR="00FA6330">
        <w:rPr>
          <w:rFonts w:ascii="Times New Roman" w:hAnsi="Times New Roman"/>
        </w:rPr>
        <w:t>behavioral health</w:t>
      </w:r>
      <w:r w:rsidRPr="0092629B">
        <w:rPr>
          <w:rFonts w:ascii="Times New Roman" w:hAnsi="Times New Roman"/>
        </w:rPr>
        <w:t xml:space="preserve"> diagnoses and children in need of care, provide</w:t>
      </w:r>
      <w:r>
        <w:rPr>
          <w:rFonts w:ascii="Times New Roman" w:hAnsi="Times New Roman"/>
        </w:rPr>
        <w:t>s</w:t>
      </w:r>
      <w:r w:rsidRPr="0092629B">
        <w:rPr>
          <w:rFonts w:ascii="Times New Roman" w:hAnsi="Times New Roman"/>
        </w:rPr>
        <w:t xml:space="preserve"> training to various individuals/agencies, and serve</w:t>
      </w:r>
      <w:r>
        <w:rPr>
          <w:rFonts w:ascii="Times New Roman" w:hAnsi="Times New Roman"/>
        </w:rPr>
        <w:t>s</w:t>
      </w:r>
      <w:r w:rsidRPr="0092629B">
        <w:rPr>
          <w:rFonts w:ascii="Times New Roman" w:hAnsi="Times New Roman"/>
        </w:rPr>
        <w:t xml:space="preserve"> on various boards and commissions in the community.</w:t>
      </w:r>
      <w:r w:rsidRPr="009D2D9A">
        <w:rPr>
          <w:rFonts w:ascii="Times New Roman" w:hAnsi="Times New Roman"/>
        </w:rPr>
        <w:t xml:space="preserve">  </w:t>
      </w:r>
    </w:p>
    <w:p w14:paraId="3CCD1F10" w14:textId="77777777" w:rsidR="00682240" w:rsidRDefault="00682240" w:rsidP="009D2D9A">
      <w:pPr>
        <w:pStyle w:val="NoSpacing"/>
        <w:ind w:firstLine="720"/>
        <w:rPr>
          <w:rFonts w:ascii="Times New Roman" w:hAnsi="Times New Roman"/>
        </w:rPr>
      </w:pPr>
    </w:p>
    <w:p w14:paraId="242D8DAB" w14:textId="77777777" w:rsidR="009D2D9A" w:rsidRPr="00D40C69" w:rsidRDefault="009D2D9A" w:rsidP="009D2D9A">
      <w:pPr>
        <w:pStyle w:val="NoSpacing"/>
        <w:ind w:firstLine="720"/>
        <w:rPr>
          <w:rFonts w:ascii="Times New Roman" w:hAnsi="Times New Roman"/>
        </w:rPr>
      </w:pPr>
      <w:r w:rsidRPr="009D2D9A">
        <w:rPr>
          <w:rFonts w:ascii="Times New Roman" w:hAnsi="Times New Roman"/>
        </w:rPr>
        <w:t xml:space="preserve"> </w:t>
      </w:r>
    </w:p>
    <w:p w14:paraId="02A09F55" w14:textId="77777777" w:rsidR="00E73304" w:rsidRPr="00D40C69" w:rsidRDefault="00E73304" w:rsidP="00E73304">
      <w:pPr>
        <w:pStyle w:val="NoSpacing"/>
        <w:ind w:left="720" w:firstLine="720"/>
        <w:rPr>
          <w:rFonts w:ascii="Times New Roman" w:hAnsi="Times New Roman"/>
        </w:rPr>
      </w:pPr>
    </w:p>
    <w:p w14:paraId="670D3AEC" w14:textId="77777777" w:rsidR="00E73304" w:rsidRPr="00D40C69" w:rsidRDefault="00E73304" w:rsidP="00E73304">
      <w:pPr>
        <w:pStyle w:val="NoSpacing"/>
        <w:ind w:left="720" w:firstLine="720"/>
        <w:rPr>
          <w:rFonts w:ascii="Times New Roman" w:hAnsi="Times New Roman"/>
        </w:rPr>
      </w:pPr>
    </w:p>
    <w:p w14:paraId="662CAF4D" w14:textId="77777777" w:rsidR="006F096E" w:rsidRDefault="006F096E" w:rsidP="00E27CAA">
      <w:pPr>
        <w:pStyle w:val="NoSpacing"/>
        <w:jc w:val="center"/>
        <w:rPr>
          <w:rFonts w:ascii="Times New Roman" w:hAnsi="Times New Roman"/>
          <w:b/>
          <w:bCs/>
        </w:rPr>
      </w:pPr>
      <w:bookmarkStart w:id="0" w:name="litsum"/>
      <w:bookmarkEnd w:id="0"/>
    </w:p>
    <w:p w14:paraId="019A4EAD" w14:textId="57A47ED3" w:rsidR="00E73304" w:rsidRPr="00D40C69" w:rsidRDefault="00E73304" w:rsidP="00E27CAA">
      <w:pPr>
        <w:pStyle w:val="NoSpacing"/>
        <w:jc w:val="center"/>
        <w:rPr>
          <w:rFonts w:ascii="Times New Roman" w:hAnsi="Times New Roman"/>
        </w:rPr>
      </w:pPr>
      <w:r w:rsidRPr="00D40C69">
        <w:rPr>
          <w:rFonts w:ascii="Times New Roman" w:hAnsi="Times New Roman"/>
          <w:b/>
          <w:bCs/>
        </w:rPr>
        <w:lastRenderedPageBreak/>
        <w:t xml:space="preserve">ACTIVITIES INVOLVING PERSONS WITH MENTAL </w:t>
      </w:r>
      <w:r w:rsidR="00212706">
        <w:rPr>
          <w:rFonts w:ascii="Times New Roman" w:hAnsi="Times New Roman"/>
          <w:b/>
          <w:bCs/>
        </w:rPr>
        <w:t>HEALTH</w:t>
      </w:r>
      <w:r w:rsidRPr="00D40C69">
        <w:rPr>
          <w:rFonts w:ascii="Times New Roman" w:hAnsi="Times New Roman"/>
          <w:b/>
          <w:bCs/>
        </w:rPr>
        <w:t xml:space="preserve"> AND/OR SUBSTANCE USE</w:t>
      </w:r>
      <w:r w:rsidR="00B82B88">
        <w:rPr>
          <w:rFonts w:ascii="Times New Roman" w:hAnsi="Times New Roman"/>
          <w:b/>
          <w:bCs/>
        </w:rPr>
        <w:t xml:space="preserve"> ISSUES</w:t>
      </w:r>
    </w:p>
    <w:p w14:paraId="17C8EC49" w14:textId="77777777" w:rsidR="00E73304" w:rsidRPr="00D40C69" w:rsidRDefault="00E73304" w:rsidP="00E73304">
      <w:pPr>
        <w:pStyle w:val="NoSpacing"/>
        <w:ind w:firstLine="720"/>
        <w:rPr>
          <w:rFonts w:ascii="Times New Roman" w:hAnsi="Times New Roman"/>
        </w:rPr>
      </w:pPr>
    </w:p>
    <w:p w14:paraId="121D7128" w14:textId="1A6CB45A" w:rsidR="00E73304" w:rsidRPr="00E73304" w:rsidRDefault="00E73304" w:rsidP="00E73304">
      <w:pPr>
        <w:ind w:firstLine="720"/>
        <w:rPr>
          <w:sz w:val="24"/>
          <w:szCs w:val="24"/>
        </w:rPr>
      </w:pPr>
      <w:r w:rsidRPr="00E73304">
        <w:rPr>
          <w:sz w:val="24"/>
          <w:szCs w:val="24"/>
        </w:rPr>
        <w:t xml:space="preserve">The Mental Health Advocacy Service provides legal representation in virtually every civil commitment proceeding in Louisiana.  </w:t>
      </w:r>
      <w:r w:rsidR="008F4E72">
        <w:rPr>
          <w:sz w:val="24"/>
          <w:szCs w:val="24"/>
        </w:rPr>
        <w:t xml:space="preserve">MHAS </w:t>
      </w:r>
      <w:r w:rsidRPr="00E73304">
        <w:rPr>
          <w:sz w:val="24"/>
          <w:szCs w:val="24"/>
        </w:rPr>
        <w:t>provides legal representation during the initial stages of confinement of persons</w:t>
      </w:r>
      <w:r w:rsidR="003C247E">
        <w:rPr>
          <w:sz w:val="24"/>
          <w:szCs w:val="24"/>
        </w:rPr>
        <w:t xml:space="preserve"> with </w:t>
      </w:r>
      <w:r w:rsidR="00212706">
        <w:rPr>
          <w:sz w:val="24"/>
          <w:szCs w:val="24"/>
        </w:rPr>
        <w:t>behavioral health issues</w:t>
      </w:r>
      <w:r w:rsidRPr="00E73304">
        <w:rPr>
          <w:sz w:val="24"/>
          <w:szCs w:val="24"/>
        </w:rPr>
        <w:t xml:space="preserve"> as well as after </w:t>
      </w:r>
      <w:r w:rsidR="0092629B">
        <w:rPr>
          <w:sz w:val="24"/>
          <w:szCs w:val="24"/>
        </w:rPr>
        <w:t xml:space="preserve">the </w:t>
      </w:r>
      <w:r w:rsidRPr="00E73304">
        <w:rPr>
          <w:sz w:val="24"/>
          <w:szCs w:val="24"/>
        </w:rPr>
        <w:t xml:space="preserve">commitment has occurred in order to comply with a federal court order and state law.  Staff attorneys negotiate and settle many of these matters before trial, saving court and professional time, and direct many clients to alternatives less restrictive than full-time </w:t>
      </w:r>
      <w:r w:rsidR="00E27CAA">
        <w:rPr>
          <w:sz w:val="24"/>
          <w:szCs w:val="24"/>
        </w:rPr>
        <w:t>institutionalization.</w:t>
      </w:r>
      <w:r w:rsidRPr="00E73304">
        <w:rPr>
          <w:sz w:val="24"/>
          <w:szCs w:val="24"/>
        </w:rPr>
        <w:t xml:space="preserve">  Every patient entering a </w:t>
      </w:r>
      <w:r w:rsidR="00FA6330">
        <w:rPr>
          <w:sz w:val="24"/>
          <w:szCs w:val="24"/>
        </w:rPr>
        <w:t>behavioral health</w:t>
      </w:r>
      <w:r w:rsidRPr="00E73304">
        <w:rPr>
          <w:sz w:val="24"/>
          <w:szCs w:val="24"/>
        </w:rPr>
        <w:t xml:space="preserve"> treatment facility in Louisiana is </w:t>
      </w:r>
      <w:r w:rsidR="00B82B88">
        <w:rPr>
          <w:sz w:val="24"/>
          <w:szCs w:val="24"/>
        </w:rPr>
        <w:t xml:space="preserve">to be </w:t>
      </w:r>
      <w:r w:rsidRPr="00E73304">
        <w:rPr>
          <w:sz w:val="24"/>
          <w:szCs w:val="24"/>
        </w:rPr>
        <w:t>given notice of his or her rights, including the right to cont</w:t>
      </w:r>
      <w:r w:rsidR="003F1F2A">
        <w:rPr>
          <w:sz w:val="24"/>
          <w:szCs w:val="24"/>
        </w:rPr>
        <w:t xml:space="preserve">act an attorney with </w:t>
      </w:r>
      <w:r w:rsidR="007947EF">
        <w:rPr>
          <w:sz w:val="24"/>
          <w:szCs w:val="24"/>
        </w:rPr>
        <w:t>MHAS.</w:t>
      </w:r>
    </w:p>
    <w:p w14:paraId="0E8AD933" w14:textId="77777777" w:rsidR="00E73304" w:rsidRPr="00E73304" w:rsidRDefault="00E73304" w:rsidP="00E73304">
      <w:pPr>
        <w:pStyle w:val="NoSpacing"/>
        <w:rPr>
          <w:rFonts w:ascii="Times New Roman" w:hAnsi="Times New Roman"/>
        </w:rPr>
      </w:pPr>
    </w:p>
    <w:p w14:paraId="7FBB2432" w14:textId="016F5EB3" w:rsidR="00E73304" w:rsidRPr="00E73304" w:rsidRDefault="00E73304" w:rsidP="00E73304">
      <w:pPr>
        <w:ind w:firstLine="720"/>
        <w:rPr>
          <w:sz w:val="24"/>
          <w:szCs w:val="24"/>
        </w:rPr>
      </w:pPr>
      <w:r w:rsidRPr="00E73304">
        <w:rPr>
          <w:sz w:val="24"/>
          <w:szCs w:val="24"/>
        </w:rPr>
        <w:t xml:space="preserve">Despite the </w:t>
      </w:r>
      <w:r w:rsidR="00815F61">
        <w:rPr>
          <w:sz w:val="24"/>
          <w:szCs w:val="24"/>
        </w:rPr>
        <w:t>behavioral</w:t>
      </w:r>
      <w:r w:rsidRPr="00E73304">
        <w:rPr>
          <w:sz w:val="24"/>
          <w:szCs w:val="24"/>
        </w:rPr>
        <w:t xml:space="preserve"> health law’s strong preference for voluntary treatment, inevitably some persons are held against their will.  This amounts to a deprivation of liberty which requires compliance with due process safeguards.  Attorneys for the patient may request probable cause hearings or file writs of habeas corpus to challenge </w:t>
      </w:r>
      <w:r w:rsidR="00B82B88">
        <w:rPr>
          <w:sz w:val="24"/>
          <w:szCs w:val="24"/>
        </w:rPr>
        <w:t>involuntary</w:t>
      </w:r>
      <w:r w:rsidRPr="00E73304">
        <w:rPr>
          <w:sz w:val="24"/>
          <w:szCs w:val="24"/>
        </w:rPr>
        <w:t xml:space="preserve"> confinement.  A full civil commitment hearing is required for longer term treatment.  MHAS attorneys are trained to seek less restrictive alternatives than inpatient hospitalization, which could mean outpatient treatment, a community residen</w:t>
      </w:r>
      <w:r w:rsidR="00B82B88">
        <w:rPr>
          <w:sz w:val="24"/>
          <w:szCs w:val="24"/>
        </w:rPr>
        <w:t>tial facility</w:t>
      </w:r>
      <w:r w:rsidRPr="00E73304">
        <w:rPr>
          <w:sz w:val="24"/>
          <w:szCs w:val="24"/>
        </w:rPr>
        <w:t>, or a shorter time period</w:t>
      </w:r>
      <w:r w:rsidR="007947EF">
        <w:rPr>
          <w:sz w:val="24"/>
          <w:szCs w:val="24"/>
        </w:rPr>
        <w:t xml:space="preserve"> of involuntary confinement.</w:t>
      </w:r>
    </w:p>
    <w:p w14:paraId="4968903B" w14:textId="77777777" w:rsidR="00E73304" w:rsidRPr="00E73304" w:rsidRDefault="00E73304" w:rsidP="00E73304">
      <w:pPr>
        <w:rPr>
          <w:b/>
          <w:sz w:val="24"/>
          <w:szCs w:val="24"/>
          <w:u w:val="single"/>
        </w:rPr>
      </w:pPr>
    </w:p>
    <w:p w14:paraId="4B72059E" w14:textId="39E8F855" w:rsidR="00E73304" w:rsidRPr="00E73304" w:rsidRDefault="00E73304" w:rsidP="00E73304">
      <w:pPr>
        <w:ind w:firstLine="720"/>
        <w:rPr>
          <w:sz w:val="24"/>
          <w:szCs w:val="24"/>
        </w:rPr>
      </w:pPr>
      <w:r w:rsidRPr="00E73304">
        <w:rPr>
          <w:sz w:val="24"/>
          <w:szCs w:val="24"/>
        </w:rPr>
        <w:t xml:space="preserve">MHAS has additional responsibilities.  MHAS attorneys are appointed to represent persons found incompetent to proceed in the foreseeable future at the point in the proceedings where they must be either civilly committed or released.  In interdiction proceedings, staff attorneys help seek less restrictive alternatives to full interdiction.  Staff attorneys assist the patients at administrative hearings involving changes in medication and treatment.  </w:t>
      </w:r>
      <w:r w:rsidR="0096028D">
        <w:rPr>
          <w:sz w:val="24"/>
          <w:szCs w:val="24"/>
        </w:rPr>
        <w:t xml:space="preserve">They </w:t>
      </w:r>
      <w:r w:rsidRPr="00E73304">
        <w:rPr>
          <w:sz w:val="24"/>
          <w:szCs w:val="24"/>
        </w:rPr>
        <w:t>also represent children in delinquency proceedings when the child’s competency is at issue, and children in state</w:t>
      </w:r>
      <w:r w:rsidR="00E27CAA">
        <w:rPr>
          <w:sz w:val="24"/>
          <w:szCs w:val="24"/>
        </w:rPr>
        <w:t>’s</w:t>
      </w:r>
      <w:r w:rsidRPr="00E73304">
        <w:rPr>
          <w:sz w:val="24"/>
          <w:szCs w:val="24"/>
        </w:rPr>
        <w:t xml:space="preserve"> custody when the child is at risk of placement in a </w:t>
      </w:r>
      <w:r w:rsidR="00FA6330">
        <w:rPr>
          <w:sz w:val="24"/>
          <w:szCs w:val="24"/>
        </w:rPr>
        <w:t>behavioral health</w:t>
      </w:r>
      <w:r w:rsidR="003C247E">
        <w:rPr>
          <w:sz w:val="24"/>
          <w:szCs w:val="24"/>
        </w:rPr>
        <w:t xml:space="preserve"> treatment facility</w:t>
      </w:r>
      <w:r w:rsidRPr="00E73304">
        <w:rPr>
          <w:sz w:val="24"/>
          <w:szCs w:val="24"/>
        </w:rPr>
        <w:t>.  At times</w:t>
      </w:r>
      <w:r w:rsidR="00E27CAA">
        <w:rPr>
          <w:sz w:val="24"/>
          <w:szCs w:val="24"/>
        </w:rPr>
        <w:t>,</w:t>
      </w:r>
      <w:r w:rsidRPr="00E73304">
        <w:rPr>
          <w:sz w:val="24"/>
          <w:szCs w:val="24"/>
        </w:rPr>
        <w:t xml:space="preserve"> MHAS attorneys address issues involving a change in a policy or law affecting more than one pe</w:t>
      </w:r>
      <w:r w:rsidR="007947EF">
        <w:rPr>
          <w:sz w:val="24"/>
          <w:szCs w:val="24"/>
        </w:rPr>
        <w:t xml:space="preserve">rson, </w:t>
      </w:r>
      <w:r w:rsidR="007947EF" w:rsidRPr="007947EF">
        <w:rPr>
          <w:i/>
          <w:sz w:val="24"/>
          <w:szCs w:val="24"/>
        </w:rPr>
        <w:t>i.e.</w:t>
      </w:r>
      <w:r w:rsidR="007947EF">
        <w:rPr>
          <w:sz w:val="24"/>
          <w:szCs w:val="24"/>
        </w:rPr>
        <w:t>, a “systems” issue.</w:t>
      </w:r>
    </w:p>
    <w:p w14:paraId="704E6499" w14:textId="77777777" w:rsidR="00E73304" w:rsidRPr="00E73304" w:rsidRDefault="00E73304" w:rsidP="00E73304">
      <w:pPr>
        <w:pStyle w:val="NoSpacing"/>
        <w:rPr>
          <w:rFonts w:ascii="Times New Roman" w:hAnsi="Times New Roman"/>
        </w:rPr>
      </w:pPr>
    </w:p>
    <w:p w14:paraId="0A76387F" w14:textId="4A32C8EA" w:rsidR="00E73304" w:rsidRDefault="00E73304" w:rsidP="00E73304">
      <w:pPr>
        <w:rPr>
          <w:sz w:val="24"/>
          <w:szCs w:val="24"/>
        </w:rPr>
      </w:pPr>
      <w:r w:rsidRPr="00E73304">
        <w:rPr>
          <w:sz w:val="24"/>
          <w:szCs w:val="24"/>
        </w:rPr>
        <w:tab/>
        <w:t xml:space="preserve">MHAS provided training for </w:t>
      </w:r>
      <w:r w:rsidR="009C14DE">
        <w:rPr>
          <w:sz w:val="24"/>
          <w:szCs w:val="24"/>
        </w:rPr>
        <w:t xml:space="preserve">almost 600 </w:t>
      </w:r>
      <w:r w:rsidRPr="00E73304">
        <w:rPr>
          <w:sz w:val="24"/>
          <w:szCs w:val="24"/>
        </w:rPr>
        <w:t>people this fiscal year.  The training usually focused on the rights of persons wit</w:t>
      </w:r>
      <w:r w:rsidR="00B82B88">
        <w:rPr>
          <w:sz w:val="24"/>
          <w:szCs w:val="24"/>
        </w:rPr>
        <w:t>h mental illness</w:t>
      </w:r>
      <w:r w:rsidR="007947EF">
        <w:rPr>
          <w:sz w:val="24"/>
          <w:szCs w:val="24"/>
        </w:rPr>
        <w:t xml:space="preserve">.  </w:t>
      </w:r>
      <w:r w:rsidR="0023220D" w:rsidRPr="00E73304">
        <w:rPr>
          <w:sz w:val="24"/>
          <w:szCs w:val="24"/>
        </w:rPr>
        <w:t>Staff also</w:t>
      </w:r>
      <w:r w:rsidR="0023220D">
        <w:rPr>
          <w:sz w:val="24"/>
          <w:szCs w:val="24"/>
        </w:rPr>
        <w:t xml:space="preserve"> </w:t>
      </w:r>
      <w:r w:rsidR="0023220D" w:rsidRPr="00E73304">
        <w:rPr>
          <w:sz w:val="24"/>
          <w:szCs w:val="24"/>
        </w:rPr>
        <w:t>contributes</w:t>
      </w:r>
      <w:r w:rsidRPr="00E73304">
        <w:rPr>
          <w:sz w:val="24"/>
          <w:szCs w:val="24"/>
        </w:rPr>
        <w:t xml:space="preserve"> to the community by serving on a variety of boards and committees</w:t>
      </w:r>
      <w:r w:rsidR="00B82B88">
        <w:rPr>
          <w:sz w:val="24"/>
          <w:szCs w:val="24"/>
        </w:rPr>
        <w:t xml:space="preserve"> and monitor</w:t>
      </w:r>
      <w:r w:rsidR="001C35B4">
        <w:rPr>
          <w:sz w:val="24"/>
          <w:szCs w:val="24"/>
        </w:rPr>
        <w:t xml:space="preserve">ing </w:t>
      </w:r>
      <w:r w:rsidR="00B82B88">
        <w:rPr>
          <w:sz w:val="24"/>
          <w:szCs w:val="24"/>
        </w:rPr>
        <w:t xml:space="preserve">national websites, organizations and courts to insure they have the latest information on mental illness, treatment, medications and resources. </w:t>
      </w:r>
    </w:p>
    <w:p w14:paraId="19528B95" w14:textId="2221927E" w:rsidR="006F096E" w:rsidRDefault="006F096E" w:rsidP="00E73304">
      <w:pPr>
        <w:rPr>
          <w:sz w:val="24"/>
          <w:szCs w:val="24"/>
        </w:rPr>
      </w:pPr>
    </w:p>
    <w:p w14:paraId="26D254AE" w14:textId="79CCB2AC" w:rsidR="006F096E" w:rsidRPr="008313A3" w:rsidRDefault="006F096E" w:rsidP="006F096E">
      <w:pPr>
        <w:pStyle w:val="NoSpacing"/>
        <w:ind w:firstLine="720"/>
        <w:rPr>
          <w:rFonts w:ascii="Times New Roman" w:hAnsi="Times New Roman"/>
        </w:rPr>
      </w:pPr>
      <w:r w:rsidRPr="008313A3">
        <w:rPr>
          <w:rFonts w:ascii="Times New Roman" w:hAnsi="Times New Roman"/>
          <w:b/>
          <w:i/>
        </w:rPr>
        <w:t xml:space="preserve">  </w:t>
      </w:r>
    </w:p>
    <w:p w14:paraId="7CFDBD71" w14:textId="77777777" w:rsidR="006F096E" w:rsidRDefault="006F096E" w:rsidP="00E73304">
      <w:pPr>
        <w:rPr>
          <w:sz w:val="24"/>
          <w:szCs w:val="24"/>
        </w:rPr>
      </w:pPr>
    </w:p>
    <w:p w14:paraId="74621DCD" w14:textId="77777777" w:rsidR="00E27CAA" w:rsidRDefault="00E27CAA">
      <w:pPr>
        <w:autoSpaceDE/>
        <w:autoSpaceDN/>
        <w:adjustRightInd/>
        <w:rPr>
          <w:sz w:val="24"/>
          <w:szCs w:val="24"/>
        </w:rPr>
      </w:pPr>
    </w:p>
    <w:p w14:paraId="731E2E1E" w14:textId="77777777" w:rsidR="00E73304" w:rsidRPr="007947EF" w:rsidRDefault="00E73304" w:rsidP="00E73304">
      <w:pPr>
        <w:rPr>
          <w:sz w:val="24"/>
          <w:szCs w:val="24"/>
        </w:rPr>
      </w:pPr>
    </w:p>
    <w:p w14:paraId="67DC1D6C" w14:textId="77777777" w:rsidR="007947EF" w:rsidRPr="007947EF" w:rsidRDefault="007947EF" w:rsidP="00E73304">
      <w:pPr>
        <w:rPr>
          <w:sz w:val="24"/>
          <w:szCs w:val="24"/>
        </w:rPr>
      </w:pPr>
    </w:p>
    <w:p w14:paraId="607E71BB" w14:textId="77777777" w:rsidR="006F096E" w:rsidRDefault="006F096E" w:rsidP="007947EF">
      <w:pPr>
        <w:jc w:val="center"/>
        <w:rPr>
          <w:b/>
          <w:sz w:val="24"/>
          <w:szCs w:val="24"/>
        </w:rPr>
      </w:pPr>
    </w:p>
    <w:p w14:paraId="7500D454" w14:textId="77777777" w:rsidR="006F096E" w:rsidRDefault="006F096E" w:rsidP="007947EF">
      <w:pPr>
        <w:jc w:val="center"/>
        <w:rPr>
          <w:b/>
          <w:sz w:val="24"/>
          <w:szCs w:val="24"/>
        </w:rPr>
      </w:pPr>
    </w:p>
    <w:p w14:paraId="60715C91" w14:textId="77777777" w:rsidR="006F096E" w:rsidRDefault="006F096E" w:rsidP="007947EF">
      <w:pPr>
        <w:jc w:val="center"/>
        <w:rPr>
          <w:b/>
          <w:sz w:val="24"/>
          <w:szCs w:val="24"/>
        </w:rPr>
      </w:pPr>
    </w:p>
    <w:p w14:paraId="72B7B144" w14:textId="77777777" w:rsidR="00FA6330" w:rsidRDefault="00FA6330">
      <w:pPr>
        <w:autoSpaceDE/>
        <w:autoSpaceDN/>
        <w:adjustRightInd/>
        <w:rPr>
          <w:b/>
          <w:sz w:val="24"/>
          <w:szCs w:val="24"/>
        </w:rPr>
      </w:pPr>
      <w:r>
        <w:rPr>
          <w:b/>
          <w:sz w:val="24"/>
          <w:szCs w:val="24"/>
        </w:rPr>
        <w:br w:type="page"/>
      </w:r>
    </w:p>
    <w:p w14:paraId="0261A110" w14:textId="61897E1B" w:rsidR="00E73304" w:rsidRPr="00E73304" w:rsidRDefault="00FA6330" w:rsidP="007947EF">
      <w:pPr>
        <w:jc w:val="center"/>
        <w:rPr>
          <w:b/>
          <w:sz w:val="24"/>
          <w:szCs w:val="24"/>
        </w:rPr>
      </w:pPr>
      <w:r>
        <w:rPr>
          <w:b/>
          <w:sz w:val="24"/>
          <w:szCs w:val="24"/>
        </w:rPr>
        <w:lastRenderedPageBreak/>
        <w:t>BEHAVIORAL HEALTH</w:t>
      </w:r>
      <w:r w:rsidR="00AE23C0">
        <w:rPr>
          <w:b/>
          <w:sz w:val="24"/>
          <w:szCs w:val="24"/>
        </w:rPr>
        <w:t xml:space="preserve"> </w:t>
      </w:r>
      <w:r w:rsidR="00E73304" w:rsidRPr="00E73304">
        <w:rPr>
          <w:b/>
          <w:sz w:val="24"/>
          <w:szCs w:val="24"/>
        </w:rPr>
        <w:t xml:space="preserve">LITIGATION INVOLVING </w:t>
      </w:r>
      <w:r w:rsidR="00AE23C0">
        <w:rPr>
          <w:b/>
          <w:sz w:val="24"/>
          <w:szCs w:val="24"/>
        </w:rPr>
        <w:t xml:space="preserve">ADULTS </w:t>
      </w:r>
    </w:p>
    <w:p w14:paraId="766C9AB5" w14:textId="77777777" w:rsidR="00E73304" w:rsidRPr="00E73304" w:rsidRDefault="00E73304" w:rsidP="00E73304">
      <w:pPr>
        <w:pStyle w:val="NoSpacing"/>
        <w:ind w:firstLine="720"/>
        <w:rPr>
          <w:rFonts w:ascii="Times New Roman" w:hAnsi="Times New Roman"/>
        </w:rPr>
      </w:pPr>
    </w:p>
    <w:p w14:paraId="3F77FEED" w14:textId="678047A0" w:rsidR="00E73304" w:rsidRPr="00E73304" w:rsidRDefault="00E73304" w:rsidP="00E73304">
      <w:pPr>
        <w:pStyle w:val="NoSpacing"/>
        <w:ind w:firstLine="720"/>
        <w:rPr>
          <w:rFonts w:ascii="Times New Roman" w:hAnsi="Times New Roman"/>
        </w:rPr>
      </w:pPr>
      <w:r w:rsidRPr="00E73304">
        <w:rPr>
          <w:rFonts w:ascii="Times New Roman" w:hAnsi="Times New Roman"/>
        </w:rPr>
        <w:t xml:space="preserve">The Mental Health Advocacy Service litigated </w:t>
      </w:r>
      <w:r w:rsidR="00BB606D">
        <w:rPr>
          <w:rFonts w:ascii="Times New Roman" w:hAnsi="Times New Roman"/>
        </w:rPr>
        <w:t>almost</w:t>
      </w:r>
      <w:r w:rsidR="00B35750">
        <w:rPr>
          <w:rFonts w:ascii="Times New Roman" w:hAnsi="Times New Roman"/>
        </w:rPr>
        <w:t xml:space="preserve"> </w:t>
      </w:r>
      <w:r w:rsidR="00032051">
        <w:rPr>
          <w:rFonts w:ascii="Times New Roman" w:hAnsi="Times New Roman"/>
        </w:rPr>
        <w:t>3</w:t>
      </w:r>
      <w:r w:rsidR="00967E04">
        <w:rPr>
          <w:rFonts w:ascii="Times New Roman" w:hAnsi="Times New Roman"/>
        </w:rPr>
        <w:t>,</w:t>
      </w:r>
      <w:bookmarkStart w:id="1" w:name="_GoBack"/>
      <w:bookmarkEnd w:id="1"/>
      <w:r w:rsidR="00032051">
        <w:rPr>
          <w:rFonts w:ascii="Times New Roman" w:hAnsi="Times New Roman"/>
        </w:rPr>
        <w:t>3</w:t>
      </w:r>
      <w:r w:rsidR="00B5532A" w:rsidRPr="00032051">
        <w:rPr>
          <w:rFonts w:ascii="Times New Roman" w:hAnsi="Times New Roman"/>
        </w:rPr>
        <w:t>00</w:t>
      </w:r>
      <w:r w:rsidR="00B5532A">
        <w:rPr>
          <w:rFonts w:ascii="Times New Roman" w:hAnsi="Times New Roman"/>
        </w:rPr>
        <w:t xml:space="preserve"> </w:t>
      </w:r>
      <w:r w:rsidR="00FA6330">
        <w:rPr>
          <w:rFonts w:ascii="Times New Roman" w:hAnsi="Times New Roman"/>
        </w:rPr>
        <w:t>behavioral health</w:t>
      </w:r>
      <w:r w:rsidRPr="00E73304">
        <w:rPr>
          <w:rFonts w:ascii="Times New Roman" w:hAnsi="Times New Roman"/>
        </w:rPr>
        <w:t xml:space="preserve"> cases this </w:t>
      </w:r>
      <w:r w:rsidR="00DC1B59">
        <w:rPr>
          <w:rFonts w:ascii="Times New Roman" w:hAnsi="Times New Roman"/>
        </w:rPr>
        <w:t xml:space="preserve">fiscal </w:t>
      </w:r>
      <w:r w:rsidRPr="00E73304">
        <w:rPr>
          <w:rFonts w:ascii="Times New Roman" w:hAnsi="Times New Roman"/>
        </w:rPr>
        <w:t>year (7/1/</w:t>
      </w:r>
      <w:r w:rsidR="009924FD">
        <w:rPr>
          <w:rFonts w:ascii="Times New Roman" w:hAnsi="Times New Roman"/>
        </w:rPr>
        <w:t>1</w:t>
      </w:r>
      <w:r w:rsidR="00A879F9">
        <w:rPr>
          <w:rFonts w:ascii="Times New Roman" w:hAnsi="Times New Roman"/>
        </w:rPr>
        <w:t>7</w:t>
      </w:r>
      <w:r w:rsidRPr="00E73304">
        <w:rPr>
          <w:rFonts w:ascii="Times New Roman" w:hAnsi="Times New Roman"/>
        </w:rPr>
        <w:t xml:space="preserve"> – 6/30/1</w:t>
      </w:r>
      <w:r w:rsidR="00A879F9">
        <w:rPr>
          <w:rFonts w:ascii="Times New Roman" w:hAnsi="Times New Roman"/>
        </w:rPr>
        <w:t>8</w:t>
      </w:r>
      <w:r w:rsidRPr="00E73304">
        <w:rPr>
          <w:rFonts w:ascii="Times New Roman" w:hAnsi="Times New Roman"/>
        </w:rPr>
        <w:t>)</w:t>
      </w:r>
      <w:r w:rsidR="00B5532A">
        <w:rPr>
          <w:rFonts w:ascii="Times New Roman" w:hAnsi="Times New Roman"/>
        </w:rPr>
        <w:t xml:space="preserve">.  </w:t>
      </w:r>
      <w:r w:rsidR="003F1F2A">
        <w:rPr>
          <w:rFonts w:ascii="Times New Roman" w:hAnsi="Times New Roman"/>
        </w:rPr>
        <w:t xml:space="preserve">  </w:t>
      </w:r>
    </w:p>
    <w:p w14:paraId="797BAD86" w14:textId="77777777" w:rsidR="00E73304" w:rsidRPr="00E73304" w:rsidRDefault="00E73304" w:rsidP="00E73304">
      <w:pPr>
        <w:pStyle w:val="NoSpacing"/>
        <w:rPr>
          <w:rFonts w:ascii="Times New Roman" w:hAnsi="Times New Roman"/>
          <w:b/>
          <w:bCs/>
          <w:i/>
          <w:iCs/>
        </w:rPr>
      </w:pPr>
    </w:p>
    <w:p w14:paraId="18BCEF4F" w14:textId="77777777" w:rsidR="00E73304" w:rsidRPr="00E73304" w:rsidRDefault="00E73304" w:rsidP="00E73304">
      <w:pPr>
        <w:pStyle w:val="NoSpacing"/>
        <w:rPr>
          <w:rFonts w:ascii="Times New Roman" w:hAnsi="Times New Roman"/>
          <w:b/>
          <w:bCs/>
          <w:i/>
          <w:iCs/>
        </w:rPr>
      </w:pPr>
      <w:r w:rsidRPr="00301827">
        <w:rPr>
          <w:rFonts w:ascii="Times New Roman" w:hAnsi="Times New Roman"/>
          <w:b/>
          <w:bCs/>
          <w:i/>
          <w:iCs/>
        </w:rPr>
        <w:t>Civil commitment hearings</w:t>
      </w:r>
    </w:p>
    <w:p w14:paraId="23356678" w14:textId="63BEF993" w:rsidR="00E73304" w:rsidRPr="00E73304" w:rsidRDefault="00E73304" w:rsidP="00E73304">
      <w:pPr>
        <w:pStyle w:val="NoSpacing"/>
        <w:rPr>
          <w:rFonts w:ascii="Times New Roman" w:hAnsi="Times New Roman"/>
          <w:b/>
          <w:bCs/>
          <w:i/>
          <w:iCs/>
        </w:rPr>
      </w:pPr>
      <w:r w:rsidRPr="00E73304">
        <w:rPr>
          <w:rFonts w:ascii="Times New Roman" w:hAnsi="Times New Roman"/>
        </w:rPr>
        <w:tab/>
        <w:t>Staff attorneys handled</w:t>
      </w:r>
      <w:r w:rsidR="005430AE">
        <w:rPr>
          <w:rFonts w:ascii="Times New Roman" w:hAnsi="Times New Roman"/>
        </w:rPr>
        <w:t xml:space="preserve"> </w:t>
      </w:r>
      <w:r w:rsidR="009C14DE" w:rsidRPr="001549CE">
        <w:rPr>
          <w:rFonts w:ascii="Times New Roman" w:hAnsi="Times New Roman"/>
          <w:color w:val="000000"/>
        </w:rPr>
        <w:t>2</w:t>
      </w:r>
      <w:r w:rsidR="00212706">
        <w:rPr>
          <w:rFonts w:ascii="Times New Roman" w:hAnsi="Times New Roman"/>
          <w:color w:val="000000"/>
        </w:rPr>
        <w:t>,</w:t>
      </w:r>
      <w:r w:rsidR="009C14DE" w:rsidRPr="001549CE">
        <w:rPr>
          <w:rFonts w:ascii="Times New Roman" w:hAnsi="Times New Roman"/>
          <w:color w:val="000000"/>
        </w:rPr>
        <w:t>2</w:t>
      </w:r>
      <w:r w:rsidR="00967E04">
        <w:rPr>
          <w:rFonts w:ascii="Times New Roman" w:hAnsi="Times New Roman"/>
          <w:color w:val="000000"/>
        </w:rPr>
        <w:t>24</w:t>
      </w:r>
      <w:r w:rsidR="009C14DE">
        <w:rPr>
          <w:rFonts w:ascii="Times New Roman" w:hAnsi="Times New Roman"/>
          <w:color w:val="000000"/>
        </w:rPr>
        <w:t xml:space="preserve"> </w:t>
      </w:r>
      <w:r w:rsidRPr="00E73304">
        <w:rPr>
          <w:rFonts w:ascii="Times New Roman" w:hAnsi="Times New Roman"/>
        </w:rPr>
        <w:t>civil commitment hearings</w:t>
      </w:r>
      <w:r w:rsidR="008F18EE">
        <w:rPr>
          <w:rFonts w:ascii="Times New Roman" w:hAnsi="Times New Roman"/>
        </w:rPr>
        <w:t xml:space="preserve">, </w:t>
      </w:r>
      <w:r w:rsidR="006E5345" w:rsidRPr="009C14DE">
        <w:rPr>
          <w:rFonts w:ascii="Times New Roman" w:hAnsi="Times New Roman"/>
        </w:rPr>
        <w:t>4</w:t>
      </w:r>
      <w:r w:rsidR="009C14DE" w:rsidRPr="009C14DE">
        <w:rPr>
          <w:rFonts w:ascii="Times New Roman" w:hAnsi="Times New Roman"/>
        </w:rPr>
        <w:t>0</w:t>
      </w:r>
      <w:r w:rsidR="00EC1B34" w:rsidRPr="009C14DE">
        <w:rPr>
          <w:rFonts w:ascii="Times New Roman" w:hAnsi="Times New Roman"/>
        </w:rPr>
        <w:t>%</w:t>
      </w:r>
      <w:r w:rsidRPr="00E73304">
        <w:rPr>
          <w:rFonts w:ascii="Times New Roman" w:hAnsi="Times New Roman"/>
        </w:rPr>
        <w:t xml:space="preserve"> of </w:t>
      </w:r>
      <w:r w:rsidR="008F18EE">
        <w:rPr>
          <w:rFonts w:ascii="Times New Roman" w:hAnsi="Times New Roman"/>
        </w:rPr>
        <w:t>which</w:t>
      </w:r>
      <w:r w:rsidRPr="00E73304">
        <w:rPr>
          <w:rFonts w:ascii="Times New Roman" w:hAnsi="Times New Roman"/>
        </w:rPr>
        <w:t xml:space="preserve"> were settled before the matter went to trial.  Early settlement saves time in court for professionals and is often therapeutically preferable.  </w:t>
      </w:r>
      <w:r w:rsidR="0099156F" w:rsidRPr="00BB606D">
        <w:rPr>
          <w:rFonts w:ascii="Times New Roman" w:hAnsi="Times New Roman"/>
        </w:rPr>
        <w:t xml:space="preserve">In </w:t>
      </w:r>
      <w:r w:rsidR="00513AF5" w:rsidRPr="009C14DE">
        <w:rPr>
          <w:rFonts w:ascii="Times New Roman" w:hAnsi="Times New Roman"/>
        </w:rPr>
        <w:t>5</w:t>
      </w:r>
      <w:r w:rsidR="009C14DE" w:rsidRPr="009C14DE">
        <w:rPr>
          <w:rFonts w:ascii="Times New Roman" w:hAnsi="Times New Roman"/>
        </w:rPr>
        <w:t>3</w:t>
      </w:r>
      <w:r w:rsidR="0099156F" w:rsidRPr="009C14DE">
        <w:rPr>
          <w:rFonts w:ascii="Times New Roman" w:hAnsi="Times New Roman"/>
        </w:rPr>
        <w:t>%</w:t>
      </w:r>
      <w:r w:rsidR="0099156F">
        <w:rPr>
          <w:rFonts w:ascii="Times New Roman" w:hAnsi="Times New Roman"/>
        </w:rPr>
        <w:t xml:space="preserve"> of the cases the patient was discharged, diverted to a less restrictive setting or committed short term. </w:t>
      </w:r>
      <w:r w:rsidRPr="00E73304">
        <w:rPr>
          <w:rFonts w:ascii="Times New Roman" w:hAnsi="Times New Roman"/>
        </w:rPr>
        <w:t xml:space="preserve"> </w:t>
      </w:r>
    </w:p>
    <w:p w14:paraId="52A8C8FB" w14:textId="77777777" w:rsidR="0099156F" w:rsidRDefault="0099156F" w:rsidP="00E73304">
      <w:pPr>
        <w:pStyle w:val="NoSpacing"/>
        <w:rPr>
          <w:rFonts w:ascii="Times New Roman" w:hAnsi="Times New Roman"/>
          <w:b/>
          <w:bCs/>
          <w:i/>
          <w:iCs/>
        </w:rPr>
      </w:pPr>
    </w:p>
    <w:p w14:paraId="303338A6" w14:textId="77777777" w:rsidR="00E73304" w:rsidRPr="00E73304" w:rsidRDefault="00E73304" w:rsidP="00E73304">
      <w:pPr>
        <w:pStyle w:val="NoSpacing"/>
        <w:rPr>
          <w:rFonts w:ascii="Times New Roman" w:hAnsi="Times New Roman"/>
          <w:b/>
          <w:bCs/>
          <w:i/>
          <w:iCs/>
        </w:rPr>
      </w:pPr>
      <w:r w:rsidRPr="00E73304">
        <w:rPr>
          <w:rFonts w:ascii="Times New Roman" w:hAnsi="Times New Roman"/>
          <w:b/>
          <w:bCs/>
          <w:i/>
          <w:iCs/>
        </w:rPr>
        <w:t xml:space="preserve"> Civil Commitment Review Hearings </w:t>
      </w:r>
      <w:r w:rsidR="003F25AE">
        <w:rPr>
          <w:rFonts w:ascii="Times New Roman" w:hAnsi="Times New Roman"/>
          <w:b/>
          <w:bCs/>
          <w:i/>
          <w:iCs/>
        </w:rPr>
        <w:t xml:space="preserve"> </w:t>
      </w:r>
    </w:p>
    <w:p w14:paraId="38110E9F" w14:textId="18768F6A" w:rsidR="003F25AE" w:rsidRDefault="00E73304" w:rsidP="00E73304">
      <w:pPr>
        <w:pStyle w:val="NoSpacing"/>
        <w:rPr>
          <w:rFonts w:ascii="Times New Roman" w:hAnsi="Times New Roman"/>
        </w:rPr>
      </w:pPr>
      <w:r w:rsidRPr="00E73304">
        <w:rPr>
          <w:rFonts w:ascii="Times New Roman" w:hAnsi="Times New Roman"/>
        </w:rPr>
        <w:tab/>
      </w:r>
      <w:r w:rsidR="00AE23C0">
        <w:rPr>
          <w:rFonts w:ascii="Times New Roman" w:hAnsi="Times New Roman"/>
        </w:rPr>
        <w:t>P</w:t>
      </w:r>
      <w:r w:rsidR="00EA66D3">
        <w:rPr>
          <w:rFonts w:ascii="Times New Roman" w:hAnsi="Times New Roman"/>
        </w:rPr>
        <w:t>atient</w:t>
      </w:r>
      <w:r w:rsidR="00AE23C0">
        <w:rPr>
          <w:rFonts w:ascii="Times New Roman" w:hAnsi="Times New Roman"/>
        </w:rPr>
        <w:t>s</w:t>
      </w:r>
      <w:r w:rsidR="00EA66D3">
        <w:rPr>
          <w:rFonts w:ascii="Times New Roman" w:hAnsi="Times New Roman"/>
        </w:rPr>
        <w:t xml:space="preserve"> involuntarily confined </w:t>
      </w:r>
      <w:r w:rsidR="00AE23C0">
        <w:rPr>
          <w:rFonts w:ascii="Times New Roman" w:hAnsi="Times New Roman"/>
        </w:rPr>
        <w:t>have their cases reviewed periodically</w:t>
      </w:r>
      <w:r w:rsidR="00EA66D3">
        <w:rPr>
          <w:rFonts w:ascii="Times New Roman" w:hAnsi="Times New Roman"/>
        </w:rPr>
        <w:t xml:space="preserve">. Staff attorneys handled </w:t>
      </w:r>
      <w:r w:rsidR="00967E04">
        <w:rPr>
          <w:rFonts w:ascii="Times New Roman" w:hAnsi="Times New Roman"/>
        </w:rPr>
        <w:t>82</w:t>
      </w:r>
      <w:r w:rsidR="00513AF5" w:rsidRPr="00BB606D">
        <w:rPr>
          <w:rFonts w:ascii="Times New Roman" w:hAnsi="Times New Roman"/>
        </w:rPr>
        <w:t xml:space="preserve"> </w:t>
      </w:r>
      <w:r w:rsidR="003F25AE">
        <w:rPr>
          <w:rFonts w:ascii="Times New Roman" w:hAnsi="Times New Roman"/>
        </w:rPr>
        <w:t>of these hearing</w:t>
      </w:r>
      <w:r w:rsidR="00AE23C0">
        <w:rPr>
          <w:rFonts w:ascii="Times New Roman" w:hAnsi="Times New Roman"/>
        </w:rPr>
        <w:t>s</w:t>
      </w:r>
      <w:r w:rsidR="003F25AE">
        <w:rPr>
          <w:rFonts w:ascii="Times New Roman" w:hAnsi="Times New Roman"/>
        </w:rPr>
        <w:t xml:space="preserve"> </w:t>
      </w:r>
      <w:r w:rsidR="00EA66D3">
        <w:rPr>
          <w:rFonts w:ascii="Times New Roman" w:hAnsi="Times New Roman"/>
        </w:rPr>
        <w:t xml:space="preserve">this year. </w:t>
      </w:r>
    </w:p>
    <w:p w14:paraId="016ACD32" w14:textId="77777777" w:rsidR="003F25AE" w:rsidRDefault="003F25AE" w:rsidP="00E73304">
      <w:pPr>
        <w:pStyle w:val="NoSpacing"/>
        <w:rPr>
          <w:rFonts w:ascii="Times New Roman" w:hAnsi="Times New Roman"/>
        </w:rPr>
      </w:pPr>
    </w:p>
    <w:p w14:paraId="794EAC0F" w14:textId="77777777" w:rsidR="00E73304" w:rsidRPr="00E73304" w:rsidRDefault="00E73304" w:rsidP="00E73304">
      <w:pPr>
        <w:pStyle w:val="NoSpacing"/>
        <w:rPr>
          <w:rFonts w:ascii="Times New Roman" w:hAnsi="Times New Roman"/>
        </w:rPr>
      </w:pPr>
      <w:r w:rsidRPr="00E73304">
        <w:rPr>
          <w:rFonts w:ascii="Times New Roman" w:hAnsi="Times New Roman"/>
          <w:b/>
          <w:bCs/>
          <w:i/>
          <w:iCs/>
        </w:rPr>
        <w:t>Probable Cause and Habeas Corpus Proceedings</w:t>
      </w:r>
    </w:p>
    <w:p w14:paraId="5A2BC4CB" w14:textId="4E087661" w:rsidR="003F25AE" w:rsidRDefault="00E73304" w:rsidP="00E73304">
      <w:pPr>
        <w:pStyle w:val="NoSpacing"/>
        <w:rPr>
          <w:rFonts w:ascii="Times New Roman" w:hAnsi="Times New Roman"/>
        </w:rPr>
      </w:pPr>
      <w:r w:rsidRPr="00E73304">
        <w:rPr>
          <w:rFonts w:ascii="Times New Roman" w:hAnsi="Times New Roman"/>
        </w:rPr>
        <w:tab/>
        <w:t xml:space="preserve">There were </w:t>
      </w:r>
      <w:r w:rsidR="009C14DE">
        <w:rPr>
          <w:rFonts w:ascii="Times New Roman" w:hAnsi="Times New Roman"/>
        </w:rPr>
        <w:t>7</w:t>
      </w:r>
      <w:r w:rsidR="00967E04">
        <w:rPr>
          <w:rFonts w:ascii="Times New Roman" w:hAnsi="Times New Roman"/>
        </w:rPr>
        <w:t>0</w:t>
      </w:r>
      <w:r w:rsidR="008F18EE">
        <w:rPr>
          <w:rFonts w:ascii="Times New Roman" w:hAnsi="Times New Roman"/>
        </w:rPr>
        <w:t xml:space="preserve"> </w:t>
      </w:r>
      <w:r w:rsidRPr="00E73304">
        <w:rPr>
          <w:rFonts w:ascii="Times New Roman" w:hAnsi="Times New Roman"/>
        </w:rPr>
        <w:t xml:space="preserve">probable cause </w:t>
      </w:r>
      <w:r w:rsidR="003F25AE">
        <w:rPr>
          <w:rFonts w:ascii="Times New Roman" w:hAnsi="Times New Roman"/>
        </w:rPr>
        <w:t xml:space="preserve">and </w:t>
      </w:r>
      <w:r w:rsidR="003F25AE" w:rsidRPr="003F25AE">
        <w:rPr>
          <w:rFonts w:ascii="Times New Roman" w:hAnsi="Times New Roman"/>
          <w:i/>
        </w:rPr>
        <w:t>habeas corpus</w:t>
      </w:r>
      <w:r w:rsidR="003F25AE">
        <w:rPr>
          <w:rFonts w:ascii="Times New Roman" w:hAnsi="Times New Roman"/>
        </w:rPr>
        <w:t xml:space="preserve"> </w:t>
      </w:r>
      <w:r w:rsidRPr="00E73304">
        <w:rPr>
          <w:rFonts w:ascii="Times New Roman" w:hAnsi="Times New Roman"/>
        </w:rPr>
        <w:t>proceedings utilized by MHAS attorneys this year</w:t>
      </w:r>
      <w:r w:rsidR="00A53FE8">
        <w:rPr>
          <w:rFonts w:ascii="Times New Roman" w:hAnsi="Times New Roman"/>
        </w:rPr>
        <w:t>.</w:t>
      </w:r>
    </w:p>
    <w:p w14:paraId="5C29832D" w14:textId="77777777" w:rsidR="00A53FE8" w:rsidRDefault="00A53FE8" w:rsidP="00E73304">
      <w:pPr>
        <w:pStyle w:val="NoSpacing"/>
        <w:rPr>
          <w:rFonts w:ascii="Times New Roman" w:hAnsi="Times New Roman"/>
          <w:b/>
          <w:bCs/>
          <w:i/>
          <w:iCs/>
        </w:rPr>
      </w:pPr>
    </w:p>
    <w:p w14:paraId="3F9A309C" w14:textId="77777777" w:rsidR="00E73304" w:rsidRPr="00E73304" w:rsidRDefault="00E73304" w:rsidP="00E73304">
      <w:pPr>
        <w:pStyle w:val="NoSpacing"/>
        <w:rPr>
          <w:rFonts w:ascii="Times New Roman" w:hAnsi="Times New Roman"/>
          <w:b/>
          <w:bCs/>
          <w:i/>
          <w:iCs/>
        </w:rPr>
      </w:pPr>
      <w:r w:rsidRPr="00E73304">
        <w:rPr>
          <w:rFonts w:ascii="Times New Roman" w:hAnsi="Times New Roman"/>
          <w:b/>
          <w:bCs/>
          <w:i/>
          <w:iCs/>
        </w:rPr>
        <w:t xml:space="preserve">Medication and Treatment Reviews/Other Cases </w:t>
      </w:r>
    </w:p>
    <w:p w14:paraId="1947B3A8" w14:textId="04741E98" w:rsidR="00E73304" w:rsidRPr="00E73304" w:rsidRDefault="00E73304" w:rsidP="00E73304">
      <w:pPr>
        <w:pStyle w:val="NoSpacing"/>
        <w:rPr>
          <w:rFonts w:ascii="Times New Roman" w:hAnsi="Times New Roman"/>
        </w:rPr>
      </w:pPr>
      <w:r w:rsidRPr="00E73304">
        <w:rPr>
          <w:rFonts w:ascii="Times New Roman" w:hAnsi="Times New Roman"/>
        </w:rPr>
        <w:tab/>
        <w:t xml:space="preserve">MHAS participated in </w:t>
      </w:r>
      <w:r w:rsidR="009C14DE" w:rsidRPr="009C14DE">
        <w:rPr>
          <w:rFonts w:ascii="Times New Roman" w:hAnsi="Times New Roman"/>
        </w:rPr>
        <w:t>40</w:t>
      </w:r>
      <w:r w:rsidR="00513AF5" w:rsidRPr="00BB606D">
        <w:rPr>
          <w:rFonts w:ascii="Times New Roman" w:hAnsi="Times New Roman"/>
        </w:rPr>
        <w:t xml:space="preserve"> </w:t>
      </w:r>
      <w:r w:rsidRPr="00E73304">
        <w:rPr>
          <w:rFonts w:ascii="Times New Roman" w:hAnsi="Times New Roman"/>
        </w:rPr>
        <w:t xml:space="preserve">medication/treatment administrative review hearings during this fiscal year.  </w:t>
      </w:r>
      <w:r w:rsidR="000D3C6F">
        <w:rPr>
          <w:rFonts w:ascii="Times New Roman" w:hAnsi="Times New Roman"/>
        </w:rPr>
        <w:t>In 6 of the 31 medication review hearings</w:t>
      </w:r>
      <w:r w:rsidR="00A878F4">
        <w:rPr>
          <w:rFonts w:ascii="Times New Roman" w:hAnsi="Times New Roman"/>
        </w:rPr>
        <w:t>,</w:t>
      </w:r>
      <w:r w:rsidR="000D3C6F">
        <w:rPr>
          <w:rFonts w:ascii="Times New Roman" w:hAnsi="Times New Roman"/>
        </w:rPr>
        <w:t xml:space="preserve"> different medications were ordered.  </w:t>
      </w:r>
      <w:r w:rsidRPr="000D3C6F">
        <w:rPr>
          <w:rFonts w:ascii="Times New Roman" w:hAnsi="Times New Roman"/>
        </w:rPr>
        <w:t xml:space="preserve">In </w:t>
      </w:r>
      <w:r w:rsidR="000D3C6F" w:rsidRPr="000D3C6F">
        <w:rPr>
          <w:rFonts w:ascii="Times New Roman" w:hAnsi="Times New Roman"/>
        </w:rPr>
        <w:t>3</w:t>
      </w:r>
      <w:r w:rsidR="00513AF5" w:rsidRPr="0073673C">
        <w:rPr>
          <w:rFonts w:ascii="Times New Roman" w:hAnsi="Times New Roman"/>
        </w:rPr>
        <w:t xml:space="preserve"> of the </w:t>
      </w:r>
      <w:r w:rsidR="000D3C6F">
        <w:rPr>
          <w:rFonts w:ascii="Times New Roman" w:hAnsi="Times New Roman"/>
        </w:rPr>
        <w:t>9</w:t>
      </w:r>
      <w:r w:rsidR="00513AF5" w:rsidRPr="0073673C">
        <w:rPr>
          <w:rFonts w:ascii="Times New Roman" w:hAnsi="Times New Roman"/>
        </w:rPr>
        <w:t xml:space="preserve"> </w:t>
      </w:r>
      <w:r w:rsidR="00937222" w:rsidRPr="0073673C">
        <w:rPr>
          <w:rFonts w:ascii="Times New Roman" w:hAnsi="Times New Roman"/>
        </w:rPr>
        <w:t>f</w:t>
      </w:r>
      <w:r w:rsidR="00513AF5" w:rsidRPr="0073673C">
        <w:rPr>
          <w:rFonts w:ascii="Times New Roman" w:hAnsi="Times New Roman"/>
        </w:rPr>
        <w:t>orced</w:t>
      </w:r>
      <w:r w:rsidR="00513AF5">
        <w:rPr>
          <w:rFonts w:ascii="Times New Roman" w:hAnsi="Times New Roman"/>
        </w:rPr>
        <w:t xml:space="preserve"> treatment hearings, </w:t>
      </w:r>
      <w:r w:rsidR="00A80560">
        <w:rPr>
          <w:rFonts w:ascii="Times New Roman" w:hAnsi="Times New Roman"/>
        </w:rPr>
        <w:t>“N</w:t>
      </w:r>
      <w:r w:rsidR="00513AF5">
        <w:rPr>
          <w:rFonts w:ascii="Times New Roman" w:hAnsi="Times New Roman"/>
        </w:rPr>
        <w:t xml:space="preserve">o </w:t>
      </w:r>
      <w:r w:rsidR="00A80560">
        <w:rPr>
          <w:rFonts w:ascii="Times New Roman" w:hAnsi="Times New Roman"/>
        </w:rPr>
        <w:t>T</w:t>
      </w:r>
      <w:r w:rsidR="00513AF5">
        <w:rPr>
          <w:rFonts w:ascii="Times New Roman" w:hAnsi="Times New Roman"/>
        </w:rPr>
        <w:t>reatment</w:t>
      </w:r>
      <w:r w:rsidR="00A80560">
        <w:rPr>
          <w:rFonts w:ascii="Times New Roman" w:hAnsi="Times New Roman"/>
        </w:rPr>
        <w:t>”</w:t>
      </w:r>
      <w:r w:rsidR="00513AF5">
        <w:rPr>
          <w:rFonts w:ascii="Times New Roman" w:hAnsi="Times New Roman"/>
        </w:rPr>
        <w:t xml:space="preserve"> was </w:t>
      </w:r>
      <w:r w:rsidR="0073673C">
        <w:rPr>
          <w:rFonts w:ascii="Times New Roman" w:hAnsi="Times New Roman"/>
        </w:rPr>
        <w:t>negotiated</w:t>
      </w:r>
      <w:r w:rsidR="00513AF5">
        <w:rPr>
          <w:rFonts w:ascii="Times New Roman" w:hAnsi="Times New Roman"/>
        </w:rPr>
        <w:t>.</w:t>
      </w:r>
      <w:r w:rsidRPr="00E73304">
        <w:rPr>
          <w:rFonts w:ascii="Times New Roman" w:hAnsi="Times New Roman"/>
        </w:rPr>
        <w:t xml:space="preserve">  MHAS represented the defendant</w:t>
      </w:r>
      <w:r w:rsidR="00F028C0">
        <w:rPr>
          <w:rFonts w:ascii="Times New Roman" w:hAnsi="Times New Roman"/>
        </w:rPr>
        <w:t>s</w:t>
      </w:r>
      <w:r w:rsidRPr="00E73304">
        <w:rPr>
          <w:rFonts w:ascii="Times New Roman" w:hAnsi="Times New Roman"/>
        </w:rPr>
        <w:t xml:space="preserve"> </w:t>
      </w:r>
      <w:r w:rsidRPr="009C14DE">
        <w:rPr>
          <w:rFonts w:ascii="Times New Roman" w:hAnsi="Times New Roman"/>
        </w:rPr>
        <w:t xml:space="preserve">in </w:t>
      </w:r>
      <w:r w:rsidR="009C14DE" w:rsidRPr="009C14DE">
        <w:rPr>
          <w:rFonts w:ascii="Times New Roman" w:hAnsi="Times New Roman"/>
        </w:rPr>
        <w:t>5</w:t>
      </w:r>
      <w:r w:rsidR="006E5345">
        <w:rPr>
          <w:rFonts w:ascii="Times New Roman" w:hAnsi="Times New Roman"/>
        </w:rPr>
        <w:t xml:space="preserve"> </w:t>
      </w:r>
      <w:r w:rsidRPr="00E73304">
        <w:rPr>
          <w:rFonts w:ascii="Times New Roman" w:hAnsi="Times New Roman"/>
        </w:rPr>
        <w:t xml:space="preserve">interdiction </w:t>
      </w:r>
      <w:r w:rsidR="00CD2C87">
        <w:rPr>
          <w:rFonts w:ascii="Times New Roman" w:hAnsi="Times New Roman"/>
        </w:rPr>
        <w:t>hearings</w:t>
      </w:r>
      <w:r w:rsidRPr="00E73304">
        <w:rPr>
          <w:rFonts w:ascii="Times New Roman" w:hAnsi="Times New Roman"/>
        </w:rPr>
        <w:t xml:space="preserve"> and handled </w:t>
      </w:r>
      <w:r w:rsidR="005430AE">
        <w:rPr>
          <w:rFonts w:ascii="Times New Roman" w:hAnsi="Times New Roman"/>
        </w:rPr>
        <w:t xml:space="preserve">many </w:t>
      </w:r>
      <w:r w:rsidR="00EC1B34">
        <w:rPr>
          <w:rFonts w:ascii="Times New Roman" w:hAnsi="Times New Roman"/>
        </w:rPr>
        <w:t>‘</w:t>
      </w:r>
      <w:r w:rsidR="00EC1B34" w:rsidRPr="00E73304">
        <w:rPr>
          <w:rFonts w:ascii="Times New Roman" w:hAnsi="Times New Roman"/>
        </w:rPr>
        <w:t>miscellaneous’</w:t>
      </w:r>
      <w:r w:rsidRPr="00E73304">
        <w:rPr>
          <w:rFonts w:ascii="Times New Roman" w:hAnsi="Times New Roman"/>
        </w:rPr>
        <w:t xml:space="preserve"> cases.  </w:t>
      </w:r>
    </w:p>
    <w:p w14:paraId="6EC3E57B" w14:textId="77777777" w:rsidR="00E73304" w:rsidRPr="007947EF" w:rsidRDefault="00E73304" w:rsidP="00E73304">
      <w:pPr>
        <w:jc w:val="center"/>
        <w:rPr>
          <w:sz w:val="24"/>
          <w:szCs w:val="24"/>
        </w:rPr>
      </w:pPr>
    </w:p>
    <w:p w14:paraId="6C479B63" w14:textId="77777777" w:rsidR="000D3ACE" w:rsidRPr="007947EF" w:rsidRDefault="000D3ACE" w:rsidP="00E73304">
      <w:pPr>
        <w:rPr>
          <w:sz w:val="24"/>
          <w:szCs w:val="24"/>
        </w:rPr>
      </w:pPr>
    </w:p>
    <w:p w14:paraId="122120F9" w14:textId="2982EDEE" w:rsidR="00E73304" w:rsidRPr="00E73304" w:rsidRDefault="00FA6330" w:rsidP="00E27CAA">
      <w:pPr>
        <w:jc w:val="center"/>
        <w:rPr>
          <w:sz w:val="24"/>
          <w:szCs w:val="24"/>
        </w:rPr>
      </w:pPr>
      <w:r>
        <w:rPr>
          <w:b/>
          <w:sz w:val="24"/>
          <w:szCs w:val="24"/>
        </w:rPr>
        <w:t>BEHAVIORAL HEALTH</w:t>
      </w:r>
      <w:r w:rsidR="00E73304" w:rsidRPr="00E73304">
        <w:rPr>
          <w:b/>
          <w:sz w:val="24"/>
          <w:szCs w:val="24"/>
        </w:rPr>
        <w:t xml:space="preserve"> CASES INVOLVING CHILDREN</w:t>
      </w:r>
    </w:p>
    <w:p w14:paraId="1BFABB9D" w14:textId="77777777" w:rsidR="00E73304" w:rsidRPr="00E73304" w:rsidRDefault="00E73304" w:rsidP="00E73304">
      <w:pPr>
        <w:jc w:val="center"/>
        <w:rPr>
          <w:sz w:val="24"/>
          <w:szCs w:val="24"/>
          <w:lang w:val="en-CA"/>
        </w:rPr>
      </w:pPr>
    </w:p>
    <w:p w14:paraId="7CFC30A0" w14:textId="5E57A60D" w:rsidR="00E73304" w:rsidRPr="00E73304" w:rsidRDefault="00E73304" w:rsidP="00E73304">
      <w:pPr>
        <w:ind w:firstLine="720"/>
        <w:rPr>
          <w:sz w:val="24"/>
          <w:szCs w:val="24"/>
        </w:rPr>
      </w:pPr>
      <w:r w:rsidRPr="00E73304">
        <w:rPr>
          <w:sz w:val="24"/>
          <w:szCs w:val="24"/>
        </w:rPr>
        <w:t xml:space="preserve">Every juvenile admitted to a </w:t>
      </w:r>
      <w:r w:rsidR="00FA6330">
        <w:rPr>
          <w:sz w:val="24"/>
          <w:szCs w:val="24"/>
        </w:rPr>
        <w:t>behavioral health</w:t>
      </w:r>
      <w:r w:rsidR="00A53FE8">
        <w:rPr>
          <w:sz w:val="24"/>
          <w:szCs w:val="24"/>
        </w:rPr>
        <w:t xml:space="preserve"> </w:t>
      </w:r>
      <w:r w:rsidRPr="00E73304">
        <w:rPr>
          <w:sz w:val="24"/>
          <w:szCs w:val="24"/>
        </w:rPr>
        <w:t xml:space="preserve">treatment facility must be informed of his rights, including information about MHAS, and this information </w:t>
      </w:r>
      <w:r w:rsidR="00FA6330" w:rsidRPr="00E73304">
        <w:rPr>
          <w:sz w:val="24"/>
          <w:szCs w:val="24"/>
        </w:rPr>
        <w:t>must</w:t>
      </w:r>
      <w:r w:rsidRPr="00E73304">
        <w:rPr>
          <w:sz w:val="24"/>
          <w:szCs w:val="24"/>
        </w:rPr>
        <w:t xml:space="preserve"> be posted in any location where patients are confined and treated</w:t>
      </w:r>
      <w:r w:rsidRPr="00E73304">
        <w:rPr>
          <w:i/>
          <w:iCs/>
          <w:sz w:val="24"/>
          <w:szCs w:val="24"/>
        </w:rPr>
        <w:t xml:space="preserve">. </w:t>
      </w:r>
      <w:r w:rsidR="00E27CAA">
        <w:rPr>
          <w:i/>
          <w:iCs/>
          <w:sz w:val="24"/>
          <w:szCs w:val="24"/>
        </w:rPr>
        <w:t xml:space="preserve"> </w:t>
      </w:r>
      <w:r w:rsidRPr="00E73304">
        <w:rPr>
          <w:sz w:val="24"/>
          <w:szCs w:val="24"/>
        </w:rPr>
        <w:t>A hospitalized minor has a right to request representation by MHAS</w:t>
      </w:r>
      <w:r w:rsidR="006A61B5">
        <w:rPr>
          <w:rStyle w:val="FootnoteReference"/>
          <w:sz w:val="24"/>
          <w:szCs w:val="24"/>
        </w:rPr>
        <w:footnoteReference w:id="2"/>
      </w:r>
      <w:r w:rsidR="00E27CAA">
        <w:rPr>
          <w:iCs/>
          <w:sz w:val="24"/>
          <w:szCs w:val="24"/>
        </w:rPr>
        <w:t>,</w:t>
      </w:r>
      <w:r w:rsidR="0096028D">
        <w:rPr>
          <w:iCs/>
          <w:sz w:val="24"/>
          <w:szCs w:val="24"/>
        </w:rPr>
        <w:t xml:space="preserve"> </w:t>
      </w:r>
      <w:r w:rsidRPr="00E73304">
        <w:rPr>
          <w:sz w:val="24"/>
          <w:szCs w:val="24"/>
        </w:rPr>
        <w:t>and MHAS is appointed to represent the minor in civil commitment proceedings unless the minor chooses his own attorney.</w:t>
      </w:r>
      <w:r w:rsidR="006A61B5">
        <w:rPr>
          <w:rStyle w:val="FootnoteReference"/>
          <w:sz w:val="24"/>
          <w:szCs w:val="24"/>
        </w:rPr>
        <w:footnoteReference w:id="3"/>
      </w:r>
      <w:r w:rsidRPr="00E73304">
        <w:rPr>
          <w:sz w:val="24"/>
          <w:szCs w:val="24"/>
        </w:rPr>
        <w:t xml:space="preserve"> </w:t>
      </w:r>
      <w:r w:rsidR="00E27CAA">
        <w:rPr>
          <w:sz w:val="24"/>
          <w:szCs w:val="24"/>
        </w:rPr>
        <w:t xml:space="preserve"> </w:t>
      </w:r>
      <w:r w:rsidRPr="00E73304">
        <w:rPr>
          <w:sz w:val="24"/>
          <w:szCs w:val="24"/>
        </w:rPr>
        <w:t>MHAS must be appointed (if available) when mental incapacity to proceed is raised</w:t>
      </w:r>
      <w:r w:rsidR="006A61B5">
        <w:rPr>
          <w:rStyle w:val="FootnoteReference"/>
          <w:sz w:val="24"/>
          <w:szCs w:val="24"/>
        </w:rPr>
        <w:footnoteReference w:id="4"/>
      </w:r>
      <w:r w:rsidRPr="0096028D">
        <w:rPr>
          <w:sz w:val="24"/>
          <w:szCs w:val="24"/>
        </w:rPr>
        <w:t>,</w:t>
      </w:r>
      <w:r w:rsidRPr="00E73304">
        <w:rPr>
          <w:sz w:val="24"/>
          <w:szCs w:val="24"/>
        </w:rPr>
        <w:t xml:space="preserve"> and when there has been a plea of insanity.</w:t>
      </w:r>
      <w:r w:rsidR="00BF1575">
        <w:rPr>
          <w:rStyle w:val="FootnoteReference"/>
          <w:sz w:val="24"/>
          <w:szCs w:val="24"/>
        </w:rPr>
        <w:footnoteReference w:id="5"/>
      </w:r>
      <w:r w:rsidRPr="00E73304">
        <w:rPr>
          <w:i/>
          <w:iCs/>
          <w:sz w:val="24"/>
          <w:szCs w:val="24"/>
        </w:rPr>
        <w:t xml:space="preserve"> </w:t>
      </w:r>
      <w:r w:rsidRPr="00E73304">
        <w:rPr>
          <w:sz w:val="24"/>
          <w:szCs w:val="24"/>
        </w:rPr>
        <w:t xml:space="preserve"> </w:t>
      </w:r>
    </w:p>
    <w:p w14:paraId="71E26BF9" w14:textId="77777777" w:rsidR="00E73304" w:rsidRPr="00E73304" w:rsidRDefault="00E73304" w:rsidP="00E73304">
      <w:pPr>
        <w:rPr>
          <w:sz w:val="24"/>
          <w:szCs w:val="24"/>
        </w:rPr>
      </w:pPr>
    </w:p>
    <w:p w14:paraId="1655276C" w14:textId="14627990" w:rsidR="00E73304" w:rsidRPr="00E73304" w:rsidRDefault="00E73304" w:rsidP="00E73304">
      <w:pPr>
        <w:rPr>
          <w:sz w:val="24"/>
          <w:szCs w:val="24"/>
        </w:rPr>
      </w:pPr>
      <w:r w:rsidRPr="00E73304">
        <w:rPr>
          <w:sz w:val="24"/>
          <w:szCs w:val="24"/>
        </w:rPr>
        <w:tab/>
      </w:r>
      <w:r w:rsidRPr="00B25047">
        <w:rPr>
          <w:sz w:val="24"/>
          <w:szCs w:val="24"/>
        </w:rPr>
        <w:t>When a dispositional or post</w:t>
      </w:r>
      <w:r w:rsidR="00BF1575">
        <w:rPr>
          <w:sz w:val="24"/>
          <w:szCs w:val="24"/>
        </w:rPr>
        <w:t>-</w:t>
      </w:r>
      <w:r w:rsidRPr="00B25047">
        <w:rPr>
          <w:sz w:val="24"/>
          <w:szCs w:val="24"/>
        </w:rPr>
        <w:t xml:space="preserve">dispositional hearing may result in the </w:t>
      </w:r>
      <w:r w:rsidR="00FA6330">
        <w:rPr>
          <w:sz w:val="24"/>
          <w:szCs w:val="24"/>
        </w:rPr>
        <w:t>behavioral health</w:t>
      </w:r>
      <w:r w:rsidRPr="00B25047">
        <w:rPr>
          <w:sz w:val="24"/>
          <w:szCs w:val="24"/>
        </w:rPr>
        <w:t xml:space="preserve"> institutionalization of a child in the custody of the state, the child is entitled to representation by a Mental Health Advocacy Service attorney (if available).</w:t>
      </w:r>
      <w:r w:rsidR="00BF1575">
        <w:rPr>
          <w:rStyle w:val="FootnoteReference"/>
          <w:sz w:val="24"/>
          <w:szCs w:val="24"/>
        </w:rPr>
        <w:footnoteReference w:id="6"/>
      </w:r>
      <w:r w:rsidRPr="00B25047">
        <w:rPr>
          <w:sz w:val="24"/>
          <w:szCs w:val="24"/>
        </w:rPr>
        <w:t xml:space="preserve"> </w:t>
      </w:r>
      <w:r w:rsidRPr="00B25047">
        <w:rPr>
          <w:i/>
          <w:iCs/>
          <w:sz w:val="24"/>
          <w:szCs w:val="24"/>
        </w:rPr>
        <w:t xml:space="preserve"> </w:t>
      </w:r>
      <w:r w:rsidR="00B25047" w:rsidRPr="00B25047">
        <w:rPr>
          <w:iCs/>
          <w:sz w:val="24"/>
          <w:szCs w:val="24"/>
        </w:rPr>
        <w:t>In fact, c</w:t>
      </w:r>
      <w:r w:rsidRPr="00B25047">
        <w:rPr>
          <w:sz w:val="24"/>
          <w:szCs w:val="24"/>
        </w:rPr>
        <w:t xml:space="preserve">ommitment to a </w:t>
      </w:r>
      <w:r w:rsidR="00212706">
        <w:rPr>
          <w:sz w:val="24"/>
          <w:szCs w:val="24"/>
        </w:rPr>
        <w:t>treatment facility</w:t>
      </w:r>
      <w:r w:rsidRPr="00B25047">
        <w:rPr>
          <w:sz w:val="24"/>
          <w:szCs w:val="24"/>
        </w:rPr>
        <w:t xml:space="preserve"> </w:t>
      </w:r>
      <w:r w:rsidR="00212706">
        <w:rPr>
          <w:sz w:val="24"/>
          <w:szCs w:val="24"/>
        </w:rPr>
        <w:t>in any CINC, FINS or d</w:t>
      </w:r>
      <w:r w:rsidR="00B25047" w:rsidRPr="00B25047">
        <w:rPr>
          <w:sz w:val="24"/>
          <w:szCs w:val="24"/>
        </w:rPr>
        <w:t xml:space="preserve">elinquency proceedings </w:t>
      </w:r>
      <w:r w:rsidRPr="00B25047">
        <w:rPr>
          <w:sz w:val="24"/>
          <w:szCs w:val="24"/>
        </w:rPr>
        <w:t xml:space="preserve">cannot occur without representation of the child by an attorney appointed </w:t>
      </w:r>
      <w:r w:rsidR="00BF1575">
        <w:rPr>
          <w:sz w:val="24"/>
          <w:szCs w:val="24"/>
        </w:rPr>
        <w:t>from MHAS (unless unavailable).</w:t>
      </w:r>
      <w:r w:rsidR="00BF1575">
        <w:rPr>
          <w:rStyle w:val="FootnoteReference"/>
          <w:sz w:val="24"/>
          <w:szCs w:val="24"/>
        </w:rPr>
        <w:footnoteReference w:id="7"/>
      </w:r>
      <w:r w:rsidRPr="00E73304">
        <w:rPr>
          <w:sz w:val="24"/>
          <w:szCs w:val="24"/>
        </w:rPr>
        <w:t xml:space="preserve">  </w:t>
      </w:r>
    </w:p>
    <w:p w14:paraId="5BD6065E" w14:textId="77777777" w:rsidR="00E73304" w:rsidRPr="00E73304" w:rsidRDefault="00E73304" w:rsidP="00E73304">
      <w:pPr>
        <w:rPr>
          <w:sz w:val="24"/>
          <w:szCs w:val="24"/>
        </w:rPr>
      </w:pPr>
    </w:p>
    <w:p w14:paraId="3CBF1D77" w14:textId="61FD0B21" w:rsidR="00E73304" w:rsidRDefault="00E73304" w:rsidP="00301827">
      <w:pPr>
        <w:rPr>
          <w:sz w:val="24"/>
          <w:szCs w:val="24"/>
        </w:rPr>
      </w:pPr>
      <w:r w:rsidRPr="00E73304">
        <w:rPr>
          <w:sz w:val="24"/>
          <w:szCs w:val="24"/>
        </w:rPr>
        <w:lastRenderedPageBreak/>
        <w:tab/>
        <w:t xml:space="preserve">Juvenile court proceedings require specialized knowledge.  MHAS </w:t>
      </w:r>
      <w:r w:rsidRPr="00B25047">
        <w:rPr>
          <w:sz w:val="24"/>
          <w:szCs w:val="24"/>
        </w:rPr>
        <w:t>attorneys are trained</w:t>
      </w:r>
      <w:r w:rsidRPr="00E73304">
        <w:rPr>
          <w:sz w:val="24"/>
          <w:szCs w:val="24"/>
        </w:rPr>
        <w:t xml:space="preserve"> in </w:t>
      </w:r>
      <w:r w:rsidR="00815F61">
        <w:rPr>
          <w:sz w:val="24"/>
          <w:szCs w:val="24"/>
        </w:rPr>
        <w:t xml:space="preserve">behavioral </w:t>
      </w:r>
      <w:r w:rsidR="00B25047" w:rsidRPr="00E73304">
        <w:rPr>
          <w:sz w:val="24"/>
          <w:szCs w:val="24"/>
        </w:rPr>
        <w:t>health law</w:t>
      </w:r>
      <w:r w:rsidR="00B25047">
        <w:rPr>
          <w:sz w:val="24"/>
          <w:szCs w:val="24"/>
        </w:rPr>
        <w:t>,</w:t>
      </w:r>
      <w:r w:rsidR="00B25047" w:rsidRPr="00E73304">
        <w:rPr>
          <w:sz w:val="24"/>
          <w:szCs w:val="24"/>
        </w:rPr>
        <w:t xml:space="preserve"> </w:t>
      </w:r>
      <w:r w:rsidRPr="00E73304">
        <w:rPr>
          <w:sz w:val="24"/>
          <w:szCs w:val="24"/>
        </w:rPr>
        <w:t xml:space="preserve">juvenile law and procedure, special education law, disability law, and the laws governing the responsibilities of service providers.  They visit the institutions where placements are made, as well as other less restrictive settings.  They become familiar with psychiatric expert testimony, and the services offered by various providers.  MHAS attorneys </w:t>
      </w:r>
      <w:r w:rsidR="00B25047">
        <w:rPr>
          <w:sz w:val="24"/>
          <w:szCs w:val="24"/>
        </w:rPr>
        <w:t xml:space="preserve">also </w:t>
      </w:r>
      <w:r w:rsidRPr="00E73304">
        <w:rPr>
          <w:sz w:val="24"/>
          <w:szCs w:val="24"/>
        </w:rPr>
        <w:t xml:space="preserve">represent emotionally disturbed juveniles to keep them in school with appropriate services, and attend Interagency Service Coordination </w:t>
      </w:r>
      <w:r w:rsidR="00EC1B34" w:rsidRPr="00E73304">
        <w:rPr>
          <w:sz w:val="24"/>
          <w:szCs w:val="24"/>
        </w:rPr>
        <w:t>conferences for</w:t>
      </w:r>
      <w:r w:rsidRPr="00E73304">
        <w:rPr>
          <w:sz w:val="24"/>
          <w:szCs w:val="24"/>
        </w:rPr>
        <w:t xml:space="preserve"> juveniles</w:t>
      </w:r>
      <w:r w:rsidR="003727F1">
        <w:rPr>
          <w:sz w:val="24"/>
          <w:szCs w:val="24"/>
        </w:rPr>
        <w:t xml:space="preserve"> at risk of losing their placements</w:t>
      </w:r>
      <w:r w:rsidRPr="00E73304">
        <w:rPr>
          <w:sz w:val="24"/>
          <w:szCs w:val="24"/>
        </w:rPr>
        <w:t>.  When a child from one parish is hospitalized in another area of the state, the MHAS attorneys from both areas coordinate their efforts</w:t>
      </w:r>
      <w:r w:rsidR="003727F1">
        <w:rPr>
          <w:sz w:val="24"/>
          <w:szCs w:val="24"/>
        </w:rPr>
        <w:t xml:space="preserve"> to make sure the youth is visited and appropriate court proceedings are requested</w:t>
      </w:r>
      <w:r w:rsidR="003F1F2A">
        <w:rPr>
          <w:sz w:val="24"/>
          <w:szCs w:val="24"/>
        </w:rPr>
        <w:t xml:space="preserve">.  </w:t>
      </w:r>
      <w:r w:rsidR="00301827">
        <w:rPr>
          <w:sz w:val="24"/>
          <w:szCs w:val="24"/>
        </w:rPr>
        <w:t xml:space="preserve">The agency learns of the hospitalization either because </w:t>
      </w:r>
      <w:r w:rsidR="00A82987">
        <w:rPr>
          <w:sz w:val="24"/>
          <w:szCs w:val="24"/>
        </w:rPr>
        <w:t>MHAS</w:t>
      </w:r>
      <w:r w:rsidR="00301827">
        <w:rPr>
          <w:sz w:val="24"/>
          <w:szCs w:val="24"/>
        </w:rPr>
        <w:t xml:space="preserve"> already represent</w:t>
      </w:r>
      <w:r w:rsidR="001C35B4">
        <w:rPr>
          <w:sz w:val="24"/>
          <w:szCs w:val="24"/>
        </w:rPr>
        <w:t>s</w:t>
      </w:r>
      <w:r w:rsidR="00301827">
        <w:rPr>
          <w:sz w:val="24"/>
          <w:szCs w:val="24"/>
        </w:rPr>
        <w:t xml:space="preserve"> the child or because MHAS receives a Physician’s Certificate </w:t>
      </w:r>
      <w:r w:rsidR="00A82987">
        <w:rPr>
          <w:sz w:val="24"/>
          <w:szCs w:val="24"/>
        </w:rPr>
        <w:t>for</w:t>
      </w:r>
      <w:r w:rsidR="00301827">
        <w:rPr>
          <w:sz w:val="24"/>
          <w:szCs w:val="24"/>
        </w:rPr>
        <w:t xml:space="preserve"> a Minor (PCM) for every child “voluntarily” admitted</w:t>
      </w:r>
      <w:r w:rsidR="00A82987">
        <w:rPr>
          <w:sz w:val="24"/>
          <w:szCs w:val="24"/>
        </w:rPr>
        <w:t xml:space="preserve"> by a parent, tutor or caretaker</w:t>
      </w:r>
      <w:r w:rsidR="00301827">
        <w:rPr>
          <w:sz w:val="24"/>
          <w:szCs w:val="24"/>
        </w:rPr>
        <w:t xml:space="preserve"> into any </w:t>
      </w:r>
      <w:r w:rsidR="00FA6330">
        <w:rPr>
          <w:sz w:val="24"/>
          <w:szCs w:val="24"/>
        </w:rPr>
        <w:t>behavioral health</w:t>
      </w:r>
      <w:r w:rsidR="00301827">
        <w:rPr>
          <w:sz w:val="24"/>
          <w:szCs w:val="24"/>
        </w:rPr>
        <w:t xml:space="preserve"> treatment facility in the state.</w:t>
      </w:r>
    </w:p>
    <w:p w14:paraId="0ADA257E" w14:textId="77777777" w:rsidR="00301827" w:rsidRPr="00301827" w:rsidRDefault="00301827" w:rsidP="00301827">
      <w:pPr>
        <w:rPr>
          <w:b/>
          <w:sz w:val="24"/>
          <w:szCs w:val="24"/>
        </w:rPr>
      </w:pPr>
    </w:p>
    <w:p w14:paraId="6DDCFC48" w14:textId="4AA30EAC" w:rsidR="00F7241D" w:rsidRDefault="00E73304" w:rsidP="00E73304">
      <w:pPr>
        <w:ind w:firstLine="720"/>
        <w:rPr>
          <w:sz w:val="24"/>
          <w:szCs w:val="24"/>
        </w:rPr>
      </w:pPr>
      <w:r w:rsidRPr="00E73304">
        <w:rPr>
          <w:sz w:val="24"/>
          <w:szCs w:val="24"/>
        </w:rPr>
        <w:t xml:space="preserve">MHAS attorneys </w:t>
      </w:r>
      <w:r w:rsidR="00AE23C0">
        <w:rPr>
          <w:sz w:val="24"/>
          <w:szCs w:val="24"/>
        </w:rPr>
        <w:t xml:space="preserve">litigated </w:t>
      </w:r>
      <w:r w:rsidR="00BC6084">
        <w:rPr>
          <w:sz w:val="24"/>
          <w:szCs w:val="24"/>
        </w:rPr>
        <w:t xml:space="preserve">over </w:t>
      </w:r>
      <w:r w:rsidR="009C14DE">
        <w:rPr>
          <w:sz w:val="24"/>
          <w:szCs w:val="24"/>
        </w:rPr>
        <w:t>701</w:t>
      </w:r>
      <w:r w:rsidR="00982DA5">
        <w:rPr>
          <w:sz w:val="24"/>
          <w:szCs w:val="24"/>
        </w:rPr>
        <w:t xml:space="preserve"> </w:t>
      </w:r>
      <w:r w:rsidR="00AE23C0">
        <w:rPr>
          <w:sz w:val="24"/>
          <w:szCs w:val="24"/>
        </w:rPr>
        <w:t xml:space="preserve">juvenile </w:t>
      </w:r>
      <w:r w:rsidR="00FA6330">
        <w:rPr>
          <w:sz w:val="24"/>
          <w:szCs w:val="24"/>
        </w:rPr>
        <w:t>behavioral health</w:t>
      </w:r>
      <w:r w:rsidR="00AE23C0">
        <w:rPr>
          <w:sz w:val="24"/>
          <w:szCs w:val="24"/>
        </w:rPr>
        <w:t xml:space="preserve"> </w:t>
      </w:r>
      <w:r w:rsidRPr="00E73304">
        <w:rPr>
          <w:sz w:val="24"/>
          <w:szCs w:val="24"/>
        </w:rPr>
        <w:t>c</w:t>
      </w:r>
      <w:r w:rsidR="005430AE">
        <w:rPr>
          <w:sz w:val="24"/>
          <w:szCs w:val="24"/>
        </w:rPr>
        <w:t xml:space="preserve">ases </w:t>
      </w:r>
      <w:r w:rsidRPr="00E73304">
        <w:rPr>
          <w:sz w:val="24"/>
          <w:szCs w:val="24"/>
        </w:rPr>
        <w:t xml:space="preserve">this year.  Of these, </w:t>
      </w:r>
      <w:r w:rsidR="00FC6C33" w:rsidRPr="00FC6C33">
        <w:rPr>
          <w:sz w:val="24"/>
          <w:szCs w:val="24"/>
        </w:rPr>
        <w:t>192</w:t>
      </w:r>
      <w:r w:rsidR="00982DA5">
        <w:rPr>
          <w:sz w:val="24"/>
          <w:szCs w:val="24"/>
        </w:rPr>
        <w:t xml:space="preserve"> involved cases in which the child</w:t>
      </w:r>
      <w:r w:rsidR="00A365B7">
        <w:rPr>
          <w:sz w:val="24"/>
          <w:szCs w:val="24"/>
        </w:rPr>
        <w:t xml:space="preserve">ren were </w:t>
      </w:r>
      <w:r w:rsidR="00982DA5">
        <w:rPr>
          <w:sz w:val="24"/>
          <w:szCs w:val="24"/>
        </w:rPr>
        <w:t xml:space="preserve">diverted from institutionalization.  </w:t>
      </w:r>
    </w:p>
    <w:p w14:paraId="51C7481F" w14:textId="77777777" w:rsidR="00982DA5" w:rsidRDefault="00982DA5" w:rsidP="00E73304">
      <w:pPr>
        <w:ind w:firstLine="720"/>
        <w:rPr>
          <w:sz w:val="24"/>
          <w:szCs w:val="24"/>
        </w:rPr>
      </w:pPr>
    </w:p>
    <w:p w14:paraId="6526B1BD" w14:textId="2989C0C8" w:rsidR="00301827" w:rsidRDefault="00E73304" w:rsidP="00E73304">
      <w:pPr>
        <w:ind w:firstLine="720"/>
        <w:rPr>
          <w:sz w:val="24"/>
          <w:szCs w:val="24"/>
        </w:rPr>
      </w:pPr>
      <w:r w:rsidRPr="00E73304">
        <w:rPr>
          <w:sz w:val="24"/>
          <w:szCs w:val="24"/>
        </w:rPr>
        <w:t xml:space="preserve">The budget for </w:t>
      </w:r>
      <w:r w:rsidR="005430AE">
        <w:rPr>
          <w:sz w:val="24"/>
          <w:szCs w:val="24"/>
        </w:rPr>
        <w:t>M</w:t>
      </w:r>
      <w:r w:rsidRPr="00E73304">
        <w:rPr>
          <w:sz w:val="24"/>
          <w:szCs w:val="24"/>
        </w:rPr>
        <w:t xml:space="preserve">ental </w:t>
      </w:r>
      <w:r w:rsidR="005430AE">
        <w:rPr>
          <w:sz w:val="24"/>
          <w:szCs w:val="24"/>
        </w:rPr>
        <w:t>H</w:t>
      </w:r>
      <w:r w:rsidRPr="00E73304">
        <w:rPr>
          <w:sz w:val="24"/>
          <w:szCs w:val="24"/>
        </w:rPr>
        <w:t xml:space="preserve">ealth </w:t>
      </w:r>
      <w:r w:rsidR="005430AE">
        <w:rPr>
          <w:sz w:val="24"/>
          <w:szCs w:val="24"/>
        </w:rPr>
        <w:t>A</w:t>
      </w:r>
      <w:r w:rsidRPr="00E73304">
        <w:rPr>
          <w:sz w:val="24"/>
          <w:szCs w:val="24"/>
        </w:rPr>
        <w:t xml:space="preserve">dvocacy </w:t>
      </w:r>
      <w:r w:rsidR="005430AE">
        <w:rPr>
          <w:sz w:val="24"/>
          <w:szCs w:val="24"/>
        </w:rPr>
        <w:t>e</w:t>
      </w:r>
      <w:r w:rsidRPr="00E73304">
        <w:rPr>
          <w:sz w:val="24"/>
          <w:szCs w:val="24"/>
        </w:rPr>
        <w:t xml:space="preserve">fforts for </w:t>
      </w:r>
      <w:r w:rsidR="006A79E7">
        <w:rPr>
          <w:sz w:val="24"/>
          <w:szCs w:val="24"/>
        </w:rPr>
        <w:t>F</w:t>
      </w:r>
      <w:r w:rsidRPr="00E73304">
        <w:rPr>
          <w:sz w:val="24"/>
          <w:szCs w:val="24"/>
        </w:rPr>
        <w:t xml:space="preserve">iscal </w:t>
      </w:r>
      <w:r w:rsidR="006A79E7">
        <w:rPr>
          <w:sz w:val="24"/>
          <w:szCs w:val="24"/>
        </w:rPr>
        <w:t>Y</w:t>
      </w:r>
      <w:r w:rsidRPr="00E73304">
        <w:rPr>
          <w:sz w:val="24"/>
          <w:szCs w:val="24"/>
        </w:rPr>
        <w:t xml:space="preserve">ear </w:t>
      </w:r>
      <w:r w:rsidR="001D18E1">
        <w:rPr>
          <w:sz w:val="24"/>
          <w:szCs w:val="24"/>
        </w:rPr>
        <w:t>201</w:t>
      </w:r>
      <w:r w:rsidR="00A879F9">
        <w:rPr>
          <w:sz w:val="24"/>
          <w:szCs w:val="24"/>
        </w:rPr>
        <w:t>8</w:t>
      </w:r>
      <w:r w:rsidR="002E00D8">
        <w:rPr>
          <w:sz w:val="24"/>
          <w:szCs w:val="24"/>
        </w:rPr>
        <w:t xml:space="preserve"> </w:t>
      </w:r>
      <w:r w:rsidRPr="0091529C">
        <w:rPr>
          <w:sz w:val="24"/>
          <w:szCs w:val="24"/>
        </w:rPr>
        <w:t>wa</w:t>
      </w:r>
      <w:r w:rsidR="007B4255">
        <w:rPr>
          <w:sz w:val="24"/>
          <w:szCs w:val="24"/>
        </w:rPr>
        <w:t xml:space="preserve">s </w:t>
      </w:r>
      <w:r w:rsidR="00D66A18" w:rsidRPr="00EF151E">
        <w:rPr>
          <w:sz w:val="24"/>
          <w:szCs w:val="24"/>
          <w:shd w:val="clear" w:color="auto" w:fill="FFFFFF" w:themeFill="background1"/>
        </w:rPr>
        <w:t>$</w:t>
      </w:r>
      <w:r w:rsidR="004E73C5" w:rsidRPr="00EF151E">
        <w:rPr>
          <w:rFonts w:ascii="Calibri" w:hAnsi="Calibri"/>
          <w:sz w:val="22"/>
          <w:szCs w:val="22"/>
          <w:shd w:val="clear" w:color="auto" w:fill="FFFFFF" w:themeFill="background1"/>
        </w:rPr>
        <w:t xml:space="preserve"> </w:t>
      </w:r>
      <w:r w:rsidR="00EF151E" w:rsidRPr="00EF151E">
        <w:rPr>
          <w:sz w:val="24"/>
          <w:szCs w:val="24"/>
          <w:shd w:val="clear" w:color="auto" w:fill="FFFFFF" w:themeFill="background1"/>
        </w:rPr>
        <w:t>2,030,622</w:t>
      </w:r>
      <w:r w:rsidR="004D70D7" w:rsidRPr="00EF151E">
        <w:rPr>
          <w:sz w:val="24"/>
          <w:szCs w:val="24"/>
        </w:rPr>
        <w:t>.</w:t>
      </w:r>
      <w:r w:rsidR="004D70D7">
        <w:rPr>
          <w:sz w:val="24"/>
          <w:szCs w:val="24"/>
        </w:rPr>
        <w:t xml:space="preserve"> </w:t>
      </w:r>
    </w:p>
    <w:p w14:paraId="187D8FC1" w14:textId="77777777" w:rsidR="00301827" w:rsidRDefault="00301827">
      <w:pPr>
        <w:autoSpaceDE/>
        <w:autoSpaceDN/>
        <w:adjustRightInd/>
        <w:rPr>
          <w:sz w:val="24"/>
          <w:szCs w:val="24"/>
        </w:rPr>
      </w:pPr>
      <w:r>
        <w:rPr>
          <w:sz w:val="24"/>
          <w:szCs w:val="24"/>
        </w:rPr>
        <w:br w:type="page"/>
      </w:r>
    </w:p>
    <w:p w14:paraId="2400AEC4" w14:textId="77777777" w:rsidR="00E73304" w:rsidRPr="00E73304" w:rsidRDefault="00736CC0" w:rsidP="0078634D">
      <w:pPr>
        <w:ind w:firstLine="720"/>
        <w:jc w:val="center"/>
        <w:rPr>
          <w:sz w:val="24"/>
          <w:szCs w:val="24"/>
        </w:rPr>
      </w:pPr>
      <w:r w:rsidRPr="00E73304">
        <w:rPr>
          <w:sz w:val="24"/>
          <w:szCs w:val="24"/>
          <w:lang w:val="en-CA"/>
        </w:rPr>
        <w:lastRenderedPageBreak/>
        <w:fldChar w:fldCharType="begin"/>
      </w:r>
      <w:r w:rsidR="00E73304" w:rsidRPr="00E73304">
        <w:rPr>
          <w:sz w:val="24"/>
          <w:szCs w:val="24"/>
          <w:lang w:val="en-CA"/>
        </w:rPr>
        <w:instrText xml:space="preserve"> SEQ CHAPTER \h \r 1</w:instrText>
      </w:r>
      <w:r w:rsidRPr="00E73304">
        <w:rPr>
          <w:sz w:val="24"/>
          <w:szCs w:val="24"/>
          <w:lang w:val="en-CA"/>
        </w:rPr>
        <w:fldChar w:fldCharType="end"/>
      </w:r>
      <w:r w:rsidR="00E73304" w:rsidRPr="00E73304">
        <w:rPr>
          <w:b/>
          <w:bCs/>
          <w:sz w:val="24"/>
          <w:szCs w:val="24"/>
        </w:rPr>
        <w:t>CHILD ADVOCACY PROGRAM</w:t>
      </w:r>
    </w:p>
    <w:p w14:paraId="493D4BE7" w14:textId="77777777" w:rsidR="00E73304" w:rsidRPr="00E73304" w:rsidRDefault="00E73304" w:rsidP="00E73304">
      <w:pPr>
        <w:rPr>
          <w:sz w:val="24"/>
          <w:szCs w:val="24"/>
        </w:rPr>
      </w:pPr>
    </w:p>
    <w:p w14:paraId="4F95A752" w14:textId="77777777" w:rsidR="00E73304" w:rsidRPr="004B4A01" w:rsidRDefault="00E73304" w:rsidP="00D17B92">
      <w:pPr>
        <w:rPr>
          <w:sz w:val="22"/>
          <w:szCs w:val="22"/>
        </w:rPr>
      </w:pPr>
      <w:r w:rsidRPr="00E73304">
        <w:rPr>
          <w:sz w:val="24"/>
          <w:szCs w:val="24"/>
        </w:rPr>
        <w:tab/>
      </w:r>
      <w:r w:rsidRPr="00A3762E">
        <w:rPr>
          <w:sz w:val="24"/>
          <w:szCs w:val="24"/>
        </w:rPr>
        <w:t>Louisiana has taken giant steps in reforming the system of providing legal representation in abuse and neglect proceedings.  Acting upon recommendations by the Task Force on Legal Representation in Child Protection Proceeding</w:t>
      </w:r>
      <w:r w:rsidR="00F028C0" w:rsidRPr="00A3762E">
        <w:rPr>
          <w:sz w:val="24"/>
          <w:szCs w:val="24"/>
        </w:rPr>
        <w:t>s</w:t>
      </w:r>
      <w:r w:rsidR="0096028D" w:rsidRPr="00A3762E">
        <w:rPr>
          <w:sz w:val="24"/>
          <w:szCs w:val="24"/>
        </w:rPr>
        <w:t>,</w:t>
      </w:r>
      <w:r w:rsidR="0096028D" w:rsidRPr="00A3762E">
        <w:rPr>
          <w:rStyle w:val="FootnoteReference"/>
          <w:sz w:val="24"/>
          <w:szCs w:val="24"/>
        </w:rPr>
        <w:footnoteReference w:id="8"/>
      </w:r>
      <w:r w:rsidRPr="00A3762E">
        <w:rPr>
          <w:sz w:val="24"/>
          <w:szCs w:val="24"/>
          <w:vertAlign w:val="superscript"/>
        </w:rPr>
        <w:t xml:space="preserve"> </w:t>
      </w:r>
      <w:r w:rsidRPr="00A3762E">
        <w:rPr>
          <w:sz w:val="24"/>
          <w:szCs w:val="24"/>
        </w:rPr>
        <w:t xml:space="preserve"> </w:t>
      </w:r>
      <w:r w:rsidR="005C1D9A">
        <w:rPr>
          <w:sz w:val="24"/>
          <w:szCs w:val="24"/>
        </w:rPr>
        <w:t>and after the success of a two-year pilot study begun on</w:t>
      </w:r>
      <w:r w:rsidR="005C1D9A" w:rsidRPr="00A3762E">
        <w:rPr>
          <w:sz w:val="24"/>
          <w:szCs w:val="24"/>
        </w:rPr>
        <w:t xml:space="preserve"> August 15, 2005 in Iberia</w:t>
      </w:r>
      <w:r w:rsidR="005C1D9A">
        <w:rPr>
          <w:sz w:val="24"/>
          <w:szCs w:val="24"/>
        </w:rPr>
        <w:t xml:space="preserve">, </w:t>
      </w:r>
      <w:r w:rsidR="005C1D9A" w:rsidRPr="00A3762E">
        <w:rPr>
          <w:sz w:val="24"/>
          <w:szCs w:val="24"/>
        </w:rPr>
        <w:t xml:space="preserve">St. Mary </w:t>
      </w:r>
      <w:r w:rsidR="005C1D9A">
        <w:rPr>
          <w:sz w:val="24"/>
          <w:szCs w:val="24"/>
        </w:rPr>
        <w:t>and Calcasieu</w:t>
      </w:r>
      <w:r w:rsidR="00243264">
        <w:rPr>
          <w:rStyle w:val="FootnoteReference"/>
          <w:sz w:val="24"/>
          <w:szCs w:val="24"/>
        </w:rPr>
        <w:footnoteReference w:id="9"/>
      </w:r>
      <w:r w:rsidR="005C1D9A">
        <w:rPr>
          <w:sz w:val="24"/>
          <w:szCs w:val="24"/>
        </w:rPr>
        <w:t xml:space="preserve"> </w:t>
      </w:r>
      <w:r w:rsidR="005C1D9A" w:rsidRPr="00A3762E">
        <w:rPr>
          <w:sz w:val="24"/>
          <w:szCs w:val="24"/>
        </w:rPr>
        <w:t>Parish</w:t>
      </w:r>
      <w:r w:rsidR="005C1D9A">
        <w:rPr>
          <w:sz w:val="24"/>
          <w:szCs w:val="24"/>
        </w:rPr>
        <w:t>es,</w:t>
      </w:r>
      <w:r w:rsidR="005C1D9A" w:rsidRPr="00A3762E">
        <w:rPr>
          <w:sz w:val="24"/>
          <w:szCs w:val="24"/>
        </w:rPr>
        <w:t xml:space="preserve"> </w:t>
      </w:r>
      <w:r w:rsidRPr="00A3762E">
        <w:rPr>
          <w:sz w:val="24"/>
          <w:szCs w:val="24"/>
        </w:rPr>
        <w:t>the Louisiana Legislature placed responsibility for statewide representation of abused and neglected children with the Child Advocacy Program (CAP)</w:t>
      </w:r>
      <w:r w:rsidR="005C1D9A">
        <w:rPr>
          <w:sz w:val="24"/>
          <w:szCs w:val="24"/>
        </w:rPr>
        <w:t xml:space="preserve"> of MHAS</w:t>
      </w:r>
      <w:r w:rsidR="00EC1B34" w:rsidRPr="00A3762E">
        <w:rPr>
          <w:sz w:val="24"/>
          <w:szCs w:val="24"/>
        </w:rPr>
        <w:t>,</w:t>
      </w:r>
      <w:r w:rsidR="00EC1B34" w:rsidRPr="00A3762E">
        <w:rPr>
          <w:sz w:val="24"/>
          <w:szCs w:val="24"/>
          <w:vertAlign w:val="superscript"/>
        </w:rPr>
        <w:t xml:space="preserve"> </w:t>
      </w:r>
      <w:r w:rsidR="00BC1621" w:rsidRPr="00A3762E">
        <w:rPr>
          <w:rStyle w:val="FootnoteReference"/>
          <w:sz w:val="24"/>
          <w:szCs w:val="24"/>
        </w:rPr>
        <w:footnoteReference w:id="10"/>
      </w:r>
      <w:r w:rsidRPr="00A3762E">
        <w:rPr>
          <w:sz w:val="24"/>
          <w:szCs w:val="24"/>
        </w:rPr>
        <w:t xml:space="preserve"> </w:t>
      </w:r>
      <w:r w:rsidR="00243264">
        <w:rPr>
          <w:sz w:val="24"/>
          <w:szCs w:val="24"/>
        </w:rPr>
        <w:t xml:space="preserve"> S</w:t>
      </w:r>
      <w:r w:rsidRPr="00A3762E">
        <w:rPr>
          <w:sz w:val="24"/>
          <w:szCs w:val="24"/>
        </w:rPr>
        <w:t xml:space="preserve">tatewide representation of parents </w:t>
      </w:r>
      <w:r w:rsidR="00243264">
        <w:rPr>
          <w:sz w:val="24"/>
          <w:szCs w:val="24"/>
        </w:rPr>
        <w:t xml:space="preserve">was placed </w:t>
      </w:r>
      <w:r w:rsidRPr="00A3762E">
        <w:rPr>
          <w:sz w:val="24"/>
          <w:szCs w:val="24"/>
        </w:rPr>
        <w:t xml:space="preserve">with the Louisiana Indigent Defender </w:t>
      </w:r>
      <w:r w:rsidR="00EC1B34" w:rsidRPr="00A3762E">
        <w:rPr>
          <w:sz w:val="24"/>
          <w:szCs w:val="24"/>
        </w:rPr>
        <w:t>Board.</w:t>
      </w:r>
      <w:r w:rsidR="00BC1621" w:rsidRPr="00A3762E">
        <w:rPr>
          <w:rStyle w:val="FootnoteReference"/>
          <w:sz w:val="24"/>
          <w:szCs w:val="24"/>
        </w:rPr>
        <w:footnoteReference w:id="11"/>
      </w:r>
      <w:r w:rsidR="00EC1B34" w:rsidRPr="00A3762E">
        <w:rPr>
          <w:sz w:val="24"/>
          <w:szCs w:val="24"/>
        </w:rPr>
        <w:t xml:space="preserve"> The</w:t>
      </w:r>
      <w:r w:rsidRPr="00A3762E">
        <w:rPr>
          <w:sz w:val="24"/>
          <w:szCs w:val="24"/>
        </w:rPr>
        <w:t xml:space="preserve"> new system was to be implemented over 5 years, but funding issues made it necessary to implement the entire system </w:t>
      </w:r>
      <w:r w:rsidR="00E46D44" w:rsidRPr="00A3762E">
        <w:rPr>
          <w:sz w:val="24"/>
          <w:szCs w:val="24"/>
        </w:rPr>
        <w:t xml:space="preserve">after </w:t>
      </w:r>
      <w:r w:rsidR="00EE2BB4" w:rsidRPr="00A3762E">
        <w:rPr>
          <w:sz w:val="24"/>
          <w:szCs w:val="24"/>
        </w:rPr>
        <w:t xml:space="preserve">only </w:t>
      </w:r>
      <w:r w:rsidR="00E46D44" w:rsidRPr="00A3762E">
        <w:rPr>
          <w:sz w:val="24"/>
          <w:szCs w:val="24"/>
        </w:rPr>
        <w:t>year two</w:t>
      </w:r>
      <w:r w:rsidRPr="00A3762E">
        <w:rPr>
          <w:sz w:val="24"/>
          <w:szCs w:val="24"/>
        </w:rPr>
        <w:t xml:space="preserve">.  Responsibility for finishing the statewide implementation was placed with Legal Services Corporations.  On July 1, 2010, </w:t>
      </w:r>
      <w:r w:rsidR="00243264">
        <w:rPr>
          <w:sz w:val="24"/>
          <w:szCs w:val="24"/>
        </w:rPr>
        <w:t xml:space="preserve">three years into the new program, </w:t>
      </w:r>
      <w:r w:rsidRPr="00A3762E">
        <w:rPr>
          <w:sz w:val="24"/>
          <w:szCs w:val="24"/>
        </w:rPr>
        <w:t xml:space="preserve">CAP assumed full responsibility for all CINC cases in </w:t>
      </w:r>
      <w:r w:rsidR="00A3762E" w:rsidRPr="00A3762E">
        <w:rPr>
          <w:sz w:val="24"/>
          <w:szCs w:val="24"/>
        </w:rPr>
        <w:t>its assigned</w:t>
      </w:r>
      <w:r w:rsidRPr="00A3762E">
        <w:rPr>
          <w:sz w:val="24"/>
          <w:szCs w:val="24"/>
        </w:rPr>
        <w:t xml:space="preserve"> parishes.</w:t>
      </w:r>
      <w:r w:rsidR="00BF1575">
        <w:rPr>
          <w:rStyle w:val="FootnoteReference"/>
          <w:sz w:val="24"/>
          <w:szCs w:val="24"/>
        </w:rPr>
        <w:footnoteReference w:id="12"/>
      </w:r>
      <w:r w:rsidR="007947EF">
        <w:rPr>
          <w:sz w:val="24"/>
          <w:szCs w:val="24"/>
        </w:rPr>
        <w:t xml:space="preserve"> </w:t>
      </w:r>
    </w:p>
    <w:p w14:paraId="3B40DCCA" w14:textId="77777777" w:rsidR="00D17B92" w:rsidRDefault="00D17B92" w:rsidP="00E73304">
      <w:pPr>
        <w:rPr>
          <w:sz w:val="24"/>
          <w:szCs w:val="24"/>
        </w:rPr>
      </w:pPr>
    </w:p>
    <w:p w14:paraId="69E94311" w14:textId="22A34C96" w:rsidR="00FF7E26" w:rsidRDefault="00C56401" w:rsidP="004A5F0B">
      <w:pPr>
        <w:jc w:val="both"/>
        <w:rPr>
          <w:sz w:val="24"/>
          <w:szCs w:val="24"/>
        </w:rPr>
      </w:pPr>
      <w:r>
        <w:rPr>
          <w:sz w:val="24"/>
          <w:szCs w:val="24"/>
        </w:rPr>
        <w:tab/>
      </w:r>
      <w:r w:rsidR="00E73304" w:rsidRPr="00E73304">
        <w:rPr>
          <w:sz w:val="24"/>
          <w:szCs w:val="24"/>
        </w:rPr>
        <w:t xml:space="preserve">CAP employs full-time attorneys with no outside practice.  The attorneys are trained to take a holistic approach to the representation of children.  That is, what happens in court is only one part of what is happening in that child’s life.  The child could be facing difficulties obtaining an appropriate education or getting appropriate services.  </w:t>
      </w:r>
      <w:r w:rsidR="006749F0">
        <w:rPr>
          <w:sz w:val="24"/>
          <w:szCs w:val="24"/>
        </w:rPr>
        <w:t xml:space="preserve">The </w:t>
      </w:r>
      <w:r w:rsidR="00FA6330">
        <w:rPr>
          <w:sz w:val="24"/>
          <w:szCs w:val="24"/>
        </w:rPr>
        <w:t>behavioral health</w:t>
      </w:r>
      <w:r w:rsidR="006749F0">
        <w:rPr>
          <w:sz w:val="24"/>
          <w:szCs w:val="24"/>
        </w:rPr>
        <w:t xml:space="preserve"> expertise of the staff is particularly helpful because many of the children have </w:t>
      </w:r>
      <w:r w:rsidR="00FA6330">
        <w:rPr>
          <w:sz w:val="24"/>
          <w:szCs w:val="24"/>
        </w:rPr>
        <w:t>behavioral health</w:t>
      </w:r>
      <w:r w:rsidR="006749F0">
        <w:rPr>
          <w:sz w:val="24"/>
          <w:szCs w:val="24"/>
        </w:rPr>
        <w:t xml:space="preserve"> needs. </w:t>
      </w:r>
      <w:r w:rsidR="00E73304" w:rsidRPr="00E73304">
        <w:rPr>
          <w:sz w:val="24"/>
          <w:szCs w:val="24"/>
        </w:rPr>
        <w:t xml:space="preserve">Staff attorneys receive extensive training on these and other issues </w:t>
      </w:r>
      <w:r w:rsidR="005B0D61">
        <w:rPr>
          <w:sz w:val="24"/>
          <w:szCs w:val="24"/>
        </w:rPr>
        <w:t>that occur outside of the court</w:t>
      </w:r>
      <w:r w:rsidR="00E73304" w:rsidRPr="00E73304">
        <w:rPr>
          <w:sz w:val="24"/>
          <w:szCs w:val="24"/>
        </w:rPr>
        <w:t xml:space="preserve">room. </w:t>
      </w:r>
      <w:r w:rsidR="00FF7E26">
        <w:rPr>
          <w:sz w:val="24"/>
          <w:szCs w:val="24"/>
        </w:rPr>
        <w:t xml:space="preserve"> </w:t>
      </w:r>
      <w:r w:rsidR="00257837">
        <w:rPr>
          <w:sz w:val="24"/>
          <w:szCs w:val="24"/>
        </w:rPr>
        <w:t xml:space="preserve">CAP attorneys were representing </w:t>
      </w:r>
      <w:r w:rsidR="00257837" w:rsidRPr="00FC6C33">
        <w:rPr>
          <w:sz w:val="24"/>
          <w:szCs w:val="24"/>
        </w:rPr>
        <w:t xml:space="preserve">over </w:t>
      </w:r>
      <w:r w:rsidR="00420D85" w:rsidRPr="00FC6C33">
        <w:rPr>
          <w:sz w:val="24"/>
          <w:szCs w:val="24"/>
        </w:rPr>
        <w:t>2</w:t>
      </w:r>
      <w:r w:rsidR="00611E89" w:rsidRPr="00FC6C33">
        <w:rPr>
          <w:sz w:val="24"/>
          <w:szCs w:val="24"/>
        </w:rPr>
        <w:t>,</w:t>
      </w:r>
      <w:r w:rsidR="00FC6C33" w:rsidRPr="00FC6C33">
        <w:rPr>
          <w:sz w:val="24"/>
          <w:szCs w:val="24"/>
        </w:rPr>
        <w:t>5</w:t>
      </w:r>
      <w:r w:rsidR="00420D85" w:rsidRPr="00FC6C33">
        <w:rPr>
          <w:sz w:val="24"/>
          <w:szCs w:val="24"/>
        </w:rPr>
        <w:t>00</w:t>
      </w:r>
      <w:r w:rsidR="00257837" w:rsidRPr="00FC6C33">
        <w:rPr>
          <w:sz w:val="24"/>
          <w:szCs w:val="24"/>
        </w:rPr>
        <w:t xml:space="preserve"> children in abuse and neglect proceedings as of June 30, 201</w:t>
      </w:r>
      <w:r w:rsidR="00A879F9" w:rsidRPr="00FC6C33">
        <w:rPr>
          <w:sz w:val="24"/>
          <w:szCs w:val="24"/>
        </w:rPr>
        <w:t>8</w:t>
      </w:r>
      <w:r w:rsidR="00257837" w:rsidRPr="00FC6C33">
        <w:rPr>
          <w:sz w:val="24"/>
          <w:szCs w:val="24"/>
        </w:rPr>
        <w:t xml:space="preserve">.  The attorneys handled </w:t>
      </w:r>
      <w:r w:rsidR="00B35750" w:rsidRPr="00FC6C33">
        <w:rPr>
          <w:sz w:val="24"/>
          <w:szCs w:val="24"/>
        </w:rPr>
        <w:t>over</w:t>
      </w:r>
      <w:r w:rsidR="00257837" w:rsidRPr="00FC6C33">
        <w:rPr>
          <w:sz w:val="24"/>
          <w:szCs w:val="24"/>
        </w:rPr>
        <w:t xml:space="preserve"> </w:t>
      </w:r>
      <w:r w:rsidR="00FC6C33" w:rsidRPr="00FC6C33">
        <w:rPr>
          <w:sz w:val="24"/>
          <w:szCs w:val="24"/>
        </w:rPr>
        <w:t>13</w:t>
      </w:r>
      <w:r w:rsidR="00257837" w:rsidRPr="00FC6C33">
        <w:rPr>
          <w:sz w:val="24"/>
          <w:szCs w:val="24"/>
        </w:rPr>
        <w:t>,000</w:t>
      </w:r>
      <w:r w:rsidR="00257837">
        <w:rPr>
          <w:sz w:val="24"/>
          <w:szCs w:val="24"/>
        </w:rPr>
        <w:t xml:space="preserve"> hearings this year</w:t>
      </w:r>
      <w:r w:rsidR="00257837">
        <w:t>.</w:t>
      </w:r>
    </w:p>
    <w:p w14:paraId="34BEC7F5" w14:textId="77777777" w:rsidR="00FF7E26" w:rsidRDefault="00FF7E26" w:rsidP="0014295F">
      <w:pPr>
        <w:rPr>
          <w:sz w:val="24"/>
          <w:szCs w:val="24"/>
        </w:rPr>
      </w:pPr>
    </w:p>
    <w:p w14:paraId="1609C13F" w14:textId="6BEF7356" w:rsidR="0014295F" w:rsidRDefault="00E73304" w:rsidP="00FF7E26">
      <w:pPr>
        <w:ind w:firstLine="720"/>
        <w:rPr>
          <w:sz w:val="24"/>
          <w:szCs w:val="24"/>
        </w:rPr>
      </w:pPr>
      <w:r w:rsidRPr="00E73304">
        <w:rPr>
          <w:sz w:val="24"/>
          <w:szCs w:val="24"/>
        </w:rPr>
        <w:t>One measure of the attorneys’ involvement in the lives of the children is the number of</w:t>
      </w:r>
      <w:r w:rsidR="005B0D61">
        <w:rPr>
          <w:sz w:val="24"/>
          <w:szCs w:val="24"/>
        </w:rPr>
        <w:t xml:space="preserve"> related</w:t>
      </w:r>
      <w:r w:rsidRPr="00E73304">
        <w:rPr>
          <w:sz w:val="24"/>
          <w:szCs w:val="24"/>
        </w:rPr>
        <w:t xml:space="preserve"> meetings/hearings attended by attorneys outside of the courtroom.  Primary among these meetings are the family team </w:t>
      </w:r>
      <w:r w:rsidR="00B9688D">
        <w:rPr>
          <w:sz w:val="24"/>
          <w:szCs w:val="24"/>
        </w:rPr>
        <w:t xml:space="preserve">meetings and </w:t>
      </w:r>
      <w:r w:rsidRPr="00E73304">
        <w:rPr>
          <w:sz w:val="24"/>
          <w:szCs w:val="24"/>
        </w:rPr>
        <w:t>conferences</w:t>
      </w:r>
      <w:r w:rsidR="00EE2BB4">
        <w:rPr>
          <w:sz w:val="24"/>
          <w:szCs w:val="24"/>
        </w:rPr>
        <w:t>.  However</w:t>
      </w:r>
      <w:r w:rsidRPr="00E73304">
        <w:rPr>
          <w:sz w:val="24"/>
          <w:szCs w:val="24"/>
        </w:rPr>
        <w:t xml:space="preserve">, attorneys also attend </w:t>
      </w:r>
      <w:r w:rsidR="00EE2BB4">
        <w:rPr>
          <w:sz w:val="24"/>
          <w:szCs w:val="24"/>
        </w:rPr>
        <w:t xml:space="preserve">permanency planning </w:t>
      </w:r>
      <w:proofErr w:type="spellStart"/>
      <w:r w:rsidRPr="00E73304">
        <w:rPr>
          <w:sz w:val="24"/>
          <w:szCs w:val="24"/>
        </w:rPr>
        <w:t>staffings</w:t>
      </w:r>
      <w:proofErr w:type="spellEnd"/>
      <w:r w:rsidR="00DA7586" w:rsidRPr="00E73304">
        <w:rPr>
          <w:sz w:val="24"/>
          <w:szCs w:val="24"/>
        </w:rPr>
        <w:t>, IEP</w:t>
      </w:r>
      <w:r w:rsidR="00EE2BB4">
        <w:rPr>
          <w:sz w:val="24"/>
          <w:szCs w:val="24"/>
        </w:rPr>
        <w:t>s</w:t>
      </w:r>
      <w:r w:rsidRPr="00E73304">
        <w:rPr>
          <w:sz w:val="24"/>
          <w:szCs w:val="24"/>
        </w:rPr>
        <w:t xml:space="preserve"> (individualized education plan)</w:t>
      </w:r>
      <w:r w:rsidR="00EE2BB4">
        <w:rPr>
          <w:sz w:val="24"/>
          <w:szCs w:val="24"/>
        </w:rPr>
        <w:t>,</w:t>
      </w:r>
      <w:r w:rsidRPr="00E73304">
        <w:rPr>
          <w:sz w:val="24"/>
          <w:szCs w:val="24"/>
        </w:rPr>
        <w:t xml:space="preserve"> ISC (</w:t>
      </w:r>
      <w:r w:rsidR="00B57B5F">
        <w:rPr>
          <w:sz w:val="24"/>
          <w:szCs w:val="24"/>
        </w:rPr>
        <w:t>i</w:t>
      </w:r>
      <w:r w:rsidRPr="00E73304">
        <w:rPr>
          <w:sz w:val="24"/>
          <w:szCs w:val="24"/>
        </w:rPr>
        <w:t>nteragency s</w:t>
      </w:r>
      <w:r w:rsidR="00DA7586">
        <w:rPr>
          <w:sz w:val="24"/>
          <w:szCs w:val="24"/>
        </w:rPr>
        <w:t>ervice coordination) meetings</w:t>
      </w:r>
      <w:r w:rsidR="00EE2BB4">
        <w:rPr>
          <w:sz w:val="24"/>
          <w:szCs w:val="24"/>
        </w:rPr>
        <w:t xml:space="preserve"> and quarterly residential treatment team meetings</w:t>
      </w:r>
      <w:r w:rsidR="00DA7586">
        <w:rPr>
          <w:sz w:val="24"/>
          <w:szCs w:val="24"/>
        </w:rPr>
        <w:t>.</w:t>
      </w:r>
      <w:r w:rsidR="005B00B1">
        <w:rPr>
          <w:sz w:val="24"/>
          <w:szCs w:val="24"/>
        </w:rPr>
        <w:t xml:space="preserve"> </w:t>
      </w:r>
      <w:r w:rsidR="00C151A9">
        <w:rPr>
          <w:sz w:val="24"/>
          <w:szCs w:val="24"/>
        </w:rPr>
        <w:t xml:space="preserve">CAP attorneys </w:t>
      </w:r>
      <w:r w:rsidR="0014295F">
        <w:rPr>
          <w:sz w:val="24"/>
          <w:szCs w:val="24"/>
        </w:rPr>
        <w:t xml:space="preserve">participated in </w:t>
      </w:r>
      <w:r w:rsidR="00FC6C33">
        <w:rPr>
          <w:sz w:val="24"/>
          <w:szCs w:val="24"/>
        </w:rPr>
        <w:t>almost 1900</w:t>
      </w:r>
      <w:r w:rsidR="0014295F" w:rsidRPr="00DA50B3">
        <w:rPr>
          <w:sz w:val="24"/>
          <w:szCs w:val="24"/>
        </w:rPr>
        <w:t xml:space="preserve"> </w:t>
      </w:r>
      <w:r w:rsidR="0014295F">
        <w:rPr>
          <w:sz w:val="24"/>
          <w:szCs w:val="24"/>
        </w:rPr>
        <w:t>related meetings</w:t>
      </w:r>
      <w:r w:rsidR="006749F0">
        <w:rPr>
          <w:sz w:val="24"/>
          <w:szCs w:val="24"/>
        </w:rPr>
        <w:t xml:space="preserve"> t</w:t>
      </w:r>
      <w:r w:rsidR="0014295F">
        <w:rPr>
          <w:sz w:val="24"/>
          <w:szCs w:val="24"/>
        </w:rPr>
        <w:t xml:space="preserve">his year.  </w:t>
      </w:r>
    </w:p>
    <w:p w14:paraId="0F474D0E" w14:textId="77777777" w:rsidR="00EC1B34" w:rsidRDefault="00E73304" w:rsidP="0014295F">
      <w:r w:rsidRPr="00E73304">
        <w:tab/>
      </w:r>
    </w:p>
    <w:p w14:paraId="3D63CA48" w14:textId="6D157C4E" w:rsidR="00E73304" w:rsidRPr="00E73304" w:rsidRDefault="00EC1B34" w:rsidP="00E73304">
      <w:pPr>
        <w:pStyle w:val="Level2"/>
        <w:tabs>
          <w:tab w:val="left" w:pos="720"/>
          <w:tab w:val="left" w:pos="1440"/>
        </w:tabs>
        <w:ind w:left="0"/>
      </w:pPr>
      <w:r>
        <w:tab/>
      </w:r>
      <w:r w:rsidR="00E73304" w:rsidRPr="00E73304">
        <w:t xml:space="preserve">Many </w:t>
      </w:r>
      <w:r w:rsidR="0014295F">
        <w:t>of the</w:t>
      </w:r>
      <w:r w:rsidR="00FF7E26">
        <w:t xml:space="preserve"> </w:t>
      </w:r>
      <w:r w:rsidR="00E73304" w:rsidRPr="00E73304">
        <w:t xml:space="preserve">children enter foster care in one jurisdiction but are placed in another jurisdiction.  CAP’s network of offices located across the state make it possible to maintain continuous contact with a child; CAP staff where the child is placed stay in contact with the </w:t>
      </w:r>
      <w:r w:rsidR="00E73304" w:rsidRPr="00E73304">
        <w:lastRenderedPageBreak/>
        <w:t xml:space="preserve">child.  Working relationships </w:t>
      </w:r>
      <w:r w:rsidR="00B62F42">
        <w:t>among</w:t>
      </w:r>
      <w:r w:rsidR="00E73304" w:rsidRPr="00E73304">
        <w:t xml:space="preserve"> staff in different offices are fostered by statewide staff meetings. There is constant telephone </w:t>
      </w:r>
      <w:r w:rsidR="00B9688D">
        <w:t xml:space="preserve">and email </w:t>
      </w:r>
      <w:r w:rsidR="00E73304" w:rsidRPr="00E73304">
        <w:t>communication between offices for case consultations, sharing information, and coordinating efforts</w:t>
      </w:r>
      <w:r w:rsidR="003F1F2A">
        <w:t xml:space="preserve">.  </w:t>
      </w:r>
    </w:p>
    <w:p w14:paraId="38540ED6" w14:textId="77777777" w:rsidR="00E73304" w:rsidRPr="00E73304" w:rsidRDefault="00E73304" w:rsidP="00E73304">
      <w:pPr>
        <w:pStyle w:val="Level2"/>
        <w:tabs>
          <w:tab w:val="left" w:pos="720"/>
          <w:tab w:val="left" w:pos="1440"/>
        </w:tabs>
        <w:ind w:left="0"/>
      </w:pPr>
    </w:p>
    <w:p w14:paraId="0BCA0A0D" w14:textId="2FC9DAA9" w:rsidR="00E73304" w:rsidRPr="00E73304" w:rsidRDefault="00E73304" w:rsidP="00E73304">
      <w:pPr>
        <w:pStyle w:val="Level2"/>
        <w:tabs>
          <w:tab w:val="left" w:pos="720"/>
          <w:tab w:val="left" w:pos="1440"/>
        </w:tabs>
        <w:ind w:left="0"/>
      </w:pPr>
      <w:r w:rsidRPr="00E73304">
        <w:tab/>
        <w:t xml:space="preserve">Ongoing training for attorneys is emphasized.  In addition to complying with the Louisiana Supreme Court training requirements for attorneys representing Children in Need of Care, trainers from </w:t>
      </w:r>
      <w:r w:rsidR="00982DA5">
        <w:t xml:space="preserve">inside and </w:t>
      </w:r>
      <w:r w:rsidRPr="00E73304">
        <w:t>outside the agency have provided training at staff meetings.</w:t>
      </w:r>
      <w:r w:rsidR="00FF7E26">
        <w:t xml:space="preserve">  </w:t>
      </w:r>
      <w:r w:rsidR="00EE2BB4">
        <w:t xml:space="preserve">Staff attorneys regularly attend local and state work related conferences.  </w:t>
      </w:r>
      <w:r w:rsidRPr="00E73304">
        <w:t>S</w:t>
      </w:r>
      <w:r w:rsidR="002B084A">
        <w:t>everal</w:t>
      </w:r>
      <w:r w:rsidRPr="00E73304">
        <w:t xml:space="preserve"> staff attorneys were able to attend national conferences</w:t>
      </w:r>
      <w:r w:rsidR="007947EF">
        <w:t xml:space="preserve"> on representing children.</w:t>
      </w:r>
      <w:r w:rsidR="00982DA5">
        <w:t xml:space="preserve"> </w:t>
      </w:r>
    </w:p>
    <w:p w14:paraId="60F0542F" w14:textId="77777777" w:rsidR="00E73304" w:rsidRPr="00E73304" w:rsidRDefault="00E73304" w:rsidP="00E73304">
      <w:pPr>
        <w:pStyle w:val="Level2"/>
        <w:tabs>
          <w:tab w:val="left" w:pos="720"/>
          <w:tab w:val="left" w:pos="1440"/>
        </w:tabs>
        <w:ind w:left="0"/>
      </w:pPr>
    </w:p>
    <w:p w14:paraId="7EDA8981" w14:textId="62FDB103" w:rsidR="00041A90" w:rsidRDefault="00E73304" w:rsidP="00E73304">
      <w:pPr>
        <w:pStyle w:val="Level2"/>
        <w:tabs>
          <w:tab w:val="left" w:pos="720"/>
          <w:tab w:val="left" w:pos="1440"/>
        </w:tabs>
        <w:ind w:left="0"/>
      </w:pPr>
      <w:r w:rsidRPr="00E73304">
        <w:tab/>
        <w:t xml:space="preserve">The budget for the Child Advocacy Program in </w:t>
      </w:r>
      <w:r w:rsidR="006A79E7">
        <w:t>F</w:t>
      </w:r>
      <w:r w:rsidRPr="00E73304">
        <w:t xml:space="preserve">iscal </w:t>
      </w:r>
      <w:r w:rsidR="006A79E7">
        <w:t>Y</w:t>
      </w:r>
      <w:r w:rsidRPr="00E73304">
        <w:t>ear 201</w:t>
      </w:r>
      <w:r w:rsidR="00A879F9">
        <w:t>8</w:t>
      </w:r>
      <w:r w:rsidRPr="00E73304">
        <w:t xml:space="preserve"> was</w:t>
      </w:r>
      <w:r w:rsidR="00D66A18">
        <w:t xml:space="preserve"> </w:t>
      </w:r>
      <w:r w:rsidR="00212706">
        <w:t>$</w:t>
      </w:r>
      <w:r w:rsidR="007979E0" w:rsidRPr="007979E0">
        <w:rPr>
          <w:color w:val="000000"/>
        </w:rPr>
        <w:t>1,705,425</w:t>
      </w:r>
      <w:r w:rsidR="005933F0">
        <w:t xml:space="preserve">. </w:t>
      </w:r>
      <w:r w:rsidR="004D70D7">
        <w:t xml:space="preserve"> </w:t>
      </w:r>
      <w:r w:rsidR="005933F0">
        <w:t>A</w:t>
      </w:r>
      <w:r w:rsidR="004D70D7">
        <w:t xml:space="preserve">fter midyear </w:t>
      </w:r>
      <w:r w:rsidR="00EA16C1">
        <w:t>reductions,</w:t>
      </w:r>
      <w:r w:rsidR="004D70D7">
        <w:t xml:space="preserve"> it was</w:t>
      </w:r>
      <w:r w:rsidR="00D66A18">
        <w:t xml:space="preserve"> </w:t>
      </w:r>
      <w:r w:rsidR="00D66A18" w:rsidRPr="00D66A18">
        <w:t>$</w:t>
      </w:r>
      <w:r w:rsidR="004E73C5" w:rsidRPr="004E73C5">
        <w:rPr>
          <w:rFonts w:ascii="Calibri" w:hAnsi="Calibri"/>
          <w:sz w:val="22"/>
          <w:szCs w:val="22"/>
        </w:rPr>
        <w:t xml:space="preserve"> </w:t>
      </w:r>
      <w:r w:rsidR="00EF151E">
        <w:rPr>
          <w:shd w:val="clear" w:color="auto" w:fill="FFFFFF" w:themeFill="background1"/>
        </w:rPr>
        <w:t>1,597,437</w:t>
      </w:r>
      <w:r w:rsidRPr="00E73304">
        <w:t xml:space="preserve">. </w:t>
      </w:r>
    </w:p>
    <w:p w14:paraId="0EC71AAF" w14:textId="77777777" w:rsidR="004F5B52" w:rsidRDefault="004F5B52">
      <w:pPr>
        <w:autoSpaceDE/>
        <w:autoSpaceDN/>
        <w:adjustRightInd/>
      </w:pPr>
    </w:p>
    <w:p w14:paraId="74C54CF8" w14:textId="77777777" w:rsidR="004F5B52" w:rsidRDefault="004F5B52">
      <w:pPr>
        <w:autoSpaceDE/>
        <w:autoSpaceDN/>
        <w:adjustRightInd/>
      </w:pPr>
    </w:p>
    <w:p w14:paraId="77270071" w14:textId="77777777" w:rsidR="004F5B52" w:rsidRDefault="004F5B52">
      <w:pPr>
        <w:pBdr>
          <w:bottom w:val="single" w:sz="12" w:space="1" w:color="auto"/>
        </w:pBdr>
        <w:autoSpaceDE/>
        <w:autoSpaceDN/>
        <w:adjustRightInd/>
      </w:pPr>
    </w:p>
    <w:p w14:paraId="20DA126D" w14:textId="1D706003" w:rsidR="00041A90" w:rsidRDefault="00041A90">
      <w:pPr>
        <w:autoSpaceDE/>
        <w:autoSpaceDN/>
        <w:adjustRightInd/>
        <w:rPr>
          <w:sz w:val="24"/>
          <w:szCs w:val="24"/>
        </w:rPr>
      </w:pPr>
      <w:r>
        <w:br w:type="page"/>
      </w:r>
    </w:p>
    <w:p w14:paraId="69019D1D" w14:textId="77777777" w:rsidR="00041A90" w:rsidRPr="00121B5B" w:rsidRDefault="00041A90" w:rsidP="00041A90">
      <w:pPr>
        <w:autoSpaceDE/>
        <w:autoSpaceDN/>
        <w:adjustRightInd/>
        <w:ind w:hanging="180"/>
        <w:jc w:val="center"/>
        <w:rPr>
          <w:b/>
          <w:sz w:val="24"/>
          <w:szCs w:val="24"/>
        </w:rPr>
      </w:pPr>
      <w:r>
        <w:rPr>
          <w:b/>
          <w:sz w:val="24"/>
          <w:szCs w:val="24"/>
        </w:rPr>
        <w:lastRenderedPageBreak/>
        <w:t xml:space="preserve">MHAS </w:t>
      </w:r>
      <w:r w:rsidRPr="00121B5B">
        <w:rPr>
          <w:b/>
          <w:sz w:val="24"/>
          <w:szCs w:val="24"/>
        </w:rPr>
        <w:t>Performance Indicators Comparison</w:t>
      </w:r>
    </w:p>
    <w:p w14:paraId="7DF5403E" w14:textId="08E2D824" w:rsidR="00041A90" w:rsidRPr="00121B5B" w:rsidRDefault="00041A90" w:rsidP="00041A90">
      <w:pPr>
        <w:autoSpaceDE/>
        <w:autoSpaceDN/>
        <w:adjustRightInd/>
        <w:ind w:hanging="180"/>
        <w:jc w:val="center"/>
        <w:rPr>
          <w:b/>
          <w:sz w:val="24"/>
          <w:szCs w:val="24"/>
        </w:rPr>
      </w:pPr>
      <w:r w:rsidRPr="00121B5B">
        <w:rPr>
          <w:b/>
          <w:sz w:val="24"/>
          <w:szCs w:val="24"/>
        </w:rPr>
        <w:t xml:space="preserve">Years </w:t>
      </w:r>
      <w:r w:rsidR="00A879F9">
        <w:rPr>
          <w:b/>
          <w:sz w:val="24"/>
          <w:szCs w:val="24"/>
        </w:rPr>
        <w:t>2016-17</w:t>
      </w:r>
      <w:r w:rsidR="00F860A7">
        <w:rPr>
          <w:b/>
          <w:sz w:val="24"/>
          <w:szCs w:val="24"/>
        </w:rPr>
        <w:t xml:space="preserve"> and 201</w:t>
      </w:r>
      <w:r w:rsidR="00A879F9">
        <w:rPr>
          <w:b/>
          <w:sz w:val="24"/>
          <w:szCs w:val="24"/>
        </w:rPr>
        <w:t>7</w:t>
      </w:r>
      <w:r w:rsidR="00F860A7">
        <w:rPr>
          <w:b/>
          <w:sz w:val="24"/>
          <w:szCs w:val="24"/>
        </w:rPr>
        <w:t>-1</w:t>
      </w:r>
      <w:r w:rsidR="00A879F9">
        <w:rPr>
          <w:b/>
          <w:sz w:val="24"/>
          <w:szCs w:val="24"/>
        </w:rPr>
        <w:t>8</w:t>
      </w:r>
    </w:p>
    <w:p w14:paraId="44AE7B24" w14:textId="77777777" w:rsidR="00041A90" w:rsidRDefault="00041A90" w:rsidP="00041A90">
      <w:pPr>
        <w:autoSpaceDE/>
        <w:autoSpaceDN/>
        <w:adjustRightInd/>
        <w:ind w:hanging="180"/>
      </w:pPr>
    </w:p>
    <w:p w14:paraId="74B6EE37" w14:textId="77777777" w:rsidR="00041A90" w:rsidRDefault="00041A90" w:rsidP="00041A90">
      <w:pPr>
        <w:autoSpaceDE/>
        <w:autoSpaceDN/>
        <w:adjustRightInd/>
        <w:ind w:hanging="180"/>
        <w:rPr>
          <w:sz w:val="24"/>
          <w:szCs w:val="24"/>
          <w:lang w:val="en-CA"/>
        </w:rPr>
      </w:pPr>
      <w:r w:rsidRPr="00121B5B">
        <w:t xml:space="preserve"> </w:t>
      </w:r>
    </w:p>
    <w:tbl>
      <w:tblPr>
        <w:tblStyle w:val="TableGrid"/>
        <w:tblW w:w="0" w:type="auto"/>
        <w:tblLook w:val="04A0" w:firstRow="1" w:lastRow="0" w:firstColumn="1" w:lastColumn="0" w:noHBand="0" w:noVBand="1"/>
      </w:tblPr>
      <w:tblGrid>
        <w:gridCol w:w="7026"/>
        <w:gridCol w:w="1162"/>
        <w:gridCol w:w="1162"/>
      </w:tblGrid>
      <w:tr w:rsidR="00420D85" w14:paraId="355649D0" w14:textId="77777777" w:rsidTr="00A879F9">
        <w:tc>
          <w:tcPr>
            <w:tcW w:w="7026" w:type="dxa"/>
            <w:vAlign w:val="bottom"/>
          </w:tcPr>
          <w:p w14:paraId="28DDA187" w14:textId="77777777" w:rsidR="00420D85" w:rsidRPr="00420D85" w:rsidRDefault="00420D85" w:rsidP="00420D85">
            <w:pPr>
              <w:jc w:val="center"/>
              <w:rPr>
                <w:b/>
                <w:bCs/>
                <w:color w:val="000000"/>
                <w:sz w:val="24"/>
                <w:szCs w:val="24"/>
              </w:rPr>
            </w:pPr>
            <w:r w:rsidRPr="00420D85">
              <w:rPr>
                <w:b/>
                <w:bCs/>
                <w:color w:val="000000"/>
                <w:sz w:val="24"/>
                <w:szCs w:val="24"/>
              </w:rPr>
              <w:t xml:space="preserve"> </w:t>
            </w:r>
            <w:r w:rsidR="00167C44" w:rsidRPr="00420D85">
              <w:rPr>
                <w:b/>
                <w:bCs/>
                <w:color w:val="000000"/>
                <w:sz w:val="24"/>
                <w:szCs w:val="24"/>
              </w:rPr>
              <w:t>Performance Indicator Name</w:t>
            </w:r>
          </w:p>
        </w:tc>
        <w:tc>
          <w:tcPr>
            <w:tcW w:w="1162" w:type="dxa"/>
            <w:vAlign w:val="bottom"/>
          </w:tcPr>
          <w:p w14:paraId="598A8119" w14:textId="03A5AAE2" w:rsidR="00420D85" w:rsidRPr="00420D85" w:rsidRDefault="00420D85" w:rsidP="00682240">
            <w:pPr>
              <w:jc w:val="center"/>
              <w:rPr>
                <w:b/>
                <w:bCs/>
                <w:color w:val="000000"/>
                <w:sz w:val="24"/>
                <w:szCs w:val="24"/>
              </w:rPr>
            </w:pPr>
            <w:r w:rsidRPr="00420D85">
              <w:rPr>
                <w:b/>
                <w:bCs/>
                <w:color w:val="000000"/>
                <w:sz w:val="24"/>
                <w:szCs w:val="24"/>
              </w:rPr>
              <w:t xml:space="preserve"> </w:t>
            </w:r>
            <w:r w:rsidR="00A879F9" w:rsidRPr="00420D85">
              <w:rPr>
                <w:b/>
                <w:bCs/>
                <w:color w:val="000000"/>
                <w:sz w:val="24"/>
                <w:szCs w:val="24"/>
              </w:rPr>
              <w:t>201</w:t>
            </w:r>
            <w:r w:rsidR="00A879F9">
              <w:rPr>
                <w:b/>
                <w:bCs/>
                <w:color w:val="000000"/>
                <w:sz w:val="24"/>
                <w:szCs w:val="24"/>
              </w:rPr>
              <w:t>6-17</w:t>
            </w:r>
          </w:p>
        </w:tc>
        <w:tc>
          <w:tcPr>
            <w:tcW w:w="1162" w:type="dxa"/>
          </w:tcPr>
          <w:p w14:paraId="318779BE" w14:textId="3196BC5C" w:rsidR="00420D85" w:rsidRPr="00420D85" w:rsidRDefault="00420D85" w:rsidP="00A879F9">
            <w:pPr>
              <w:jc w:val="center"/>
              <w:rPr>
                <w:b/>
                <w:bCs/>
                <w:color w:val="000000"/>
                <w:sz w:val="24"/>
                <w:szCs w:val="24"/>
              </w:rPr>
            </w:pPr>
            <w:r w:rsidRPr="00420D85">
              <w:rPr>
                <w:b/>
                <w:bCs/>
                <w:color w:val="000000"/>
                <w:sz w:val="24"/>
                <w:szCs w:val="24"/>
              </w:rPr>
              <w:t>201</w:t>
            </w:r>
            <w:r w:rsidR="00A879F9">
              <w:rPr>
                <w:b/>
                <w:bCs/>
                <w:color w:val="000000"/>
                <w:sz w:val="24"/>
                <w:szCs w:val="24"/>
              </w:rPr>
              <w:t>7</w:t>
            </w:r>
            <w:r w:rsidR="00F860A7">
              <w:rPr>
                <w:b/>
                <w:bCs/>
                <w:color w:val="000000"/>
                <w:sz w:val="24"/>
                <w:szCs w:val="24"/>
              </w:rPr>
              <w:t>-1</w:t>
            </w:r>
            <w:r w:rsidR="00A879F9">
              <w:rPr>
                <w:b/>
                <w:bCs/>
                <w:color w:val="000000"/>
                <w:sz w:val="24"/>
                <w:szCs w:val="24"/>
              </w:rPr>
              <w:t>8</w:t>
            </w:r>
          </w:p>
        </w:tc>
      </w:tr>
      <w:tr w:rsidR="001549CE" w14:paraId="21396993" w14:textId="77777777" w:rsidTr="001549CE">
        <w:tc>
          <w:tcPr>
            <w:tcW w:w="7026" w:type="dxa"/>
            <w:vAlign w:val="bottom"/>
          </w:tcPr>
          <w:p w14:paraId="4A5A7798" w14:textId="77777777" w:rsidR="001549CE" w:rsidRPr="00070D2E" w:rsidRDefault="001549CE" w:rsidP="001549CE">
            <w:pPr>
              <w:rPr>
                <w:color w:val="000000"/>
                <w:sz w:val="24"/>
                <w:szCs w:val="24"/>
              </w:rPr>
            </w:pPr>
            <w:bookmarkStart w:id="2" w:name="_Hlk492022572"/>
            <w:r w:rsidRPr="00070D2E">
              <w:rPr>
                <w:color w:val="000000"/>
                <w:sz w:val="24"/>
                <w:szCs w:val="24"/>
              </w:rPr>
              <w:t>Percentage Of Commitment Cases Where Patient Is Discharged Or Diverted To Less Restrictive Setting Or Committed Short Term</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9B942B" w14:textId="2B3CE71D" w:rsidR="001549CE" w:rsidRPr="00070D2E" w:rsidRDefault="001549CE" w:rsidP="001549CE">
            <w:pPr>
              <w:jc w:val="right"/>
              <w:rPr>
                <w:color w:val="000000"/>
                <w:sz w:val="24"/>
                <w:szCs w:val="24"/>
              </w:rPr>
            </w:pPr>
            <w:r w:rsidRPr="00A80560">
              <w:rPr>
                <w:color w:val="000000"/>
                <w:sz w:val="24"/>
                <w:szCs w:val="24"/>
              </w:rPr>
              <w:t>50%</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8227B0" w14:textId="6C533275" w:rsidR="001549CE" w:rsidRPr="001549CE" w:rsidRDefault="001549CE" w:rsidP="001549CE">
            <w:pPr>
              <w:jc w:val="right"/>
              <w:rPr>
                <w:color w:val="000000"/>
                <w:sz w:val="24"/>
                <w:szCs w:val="24"/>
              </w:rPr>
            </w:pPr>
            <w:r w:rsidRPr="001549CE">
              <w:rPr>
                <w:color w:val="000000"/>
                <w:sz w:val="24"/>
                <w:szCs w:val="24"/>
              </w:rPr>
              <w:t>53%</w:t>
            </w:r>
          </w:p>
        </w:tc>
      </w:tr>
      <w:tr w:rsidR="001549CE" w14:paraId="40E29991" w14:textId="77777777" w:rsidTr="001549CE">
        <w:tc>
          <w:tcPr>
            <w:tcW w:w="7026" w:type="dxa"/>
            <w:vAlign w:val="bottom"/>
          </w:tcPr>
          <w:p w14:paraId="3293EFB0" w14:textId="77777777" w:rsidR="001549CE" w:rsidRPr="00070D2E" w:rsidRDefault="001549CE" w:rsidP="001549CE">
            <w:pPr>
              <w:rPr>
                <w:color w:val="000000"/>
                <w:sz w:val="24"/>
                <w:szCs w:val="24"/>
              </w:rPr>
            </w:pPr>
            <w:r w:rsidRPr="00070D2E">
              <w:rPr>
                <w:color w:val="000000"/>
                <w:sz w:val="24"/>
                <w:szCs w:val="24"/>
              </w:rPr>
              <w:t>Percentage Of Commitment Cases Resulting In Conversion To Voluntary Status</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0A20B878" w14:textId="5A7B1821" w:rsidR="001549CE" w:rsidRPr="00070D2E" w:rsidRDefault="001549CE" w:rsidP="001549CE">
            <w:pPr>
              <w:jc w:val="right"/>
              <w:rPr>
                <w:color w:val="000000"/>
                <w:sz w:val="24"/>
                <w:szCs w:val="24"/>
              </w:rPr>
            </w:pPr>
            <w:r w:rsidRPr="00A80560">
              <w:rPr>
                <w:color w:val="000000"/>
                <w:sz w:val="24"/>
                <w:szCs w:val="24"/>
              </w:rPr>
              <w:t>4%</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65531F3F" w14:textId="4EC3B16F" w:rsidR="001549CE" w:rsidRPr="001549CE" w:rsidRDefault="001549CE" w:rsidP="001549CE">
            <w:pPr>
              <w:jc w:val="right"/>
              <w:rPr>
                <w:color w:val="000000"/>
                <w:sz w:val="24"/>
                <w:szCs w:val="24"/>
              </w:rPr>
            </w:pPr>
            <w:r w:rsidRPr="001549CE">
              <w:rPr>
                <w:color w:val="000000"/>
                <w:sz w:val="24"/>
                <w:szCs w:val="24"/>
              </w:rPr>
              <w:t>3%</w:t>
            </w:r>
          </w:p>
        </w:tc>
      </w:tr>
      <w:tr w:rsidR="001549CE" w14:paraId="5BD4C600" w14:textId="77777777" w:rsidTr="001549CE">
        <w:tc>
          <w:tcPr>
            <w:tcW w:w="7026" w:type="dxa"/>
            <w:vAlign w:val="bottom"/>
          </w:tcPr>
          <w:p w14:paraId="502A15CF" w14:textId="77777777" w:rsidR="001549CE" w:rsidRPr="00070D2E" w:rsidRDefault="001549CE" w:rsidP="001549CE">
            <w:pPr>
              <w:rPr>
                <w:color w:val="000000"/>
                <w:sz w:val="24"/>
                <w:szCs w:val="24"/>
              </w:rPr>
            </w:pPr>
            <w:r w:rsidRPr="00070D2E">
              <w:rPr>
                <w:color w:val="000000"/>
                <w:sz w:val="24"/>
                <w:szCs w:val="24"/>
              </w:rPr>
              <w:t>Percentage Of Commitment Cases Settled Before Trial</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799380A2" w14:textId="3F59869A" w:rsidR="001549CE" w:rsidRPr="00070D2E" w:rsidRDefault="001549CE" w:rsidP="001549CE">
            <w:pPr>
              <w:jc w:val="right"/>
              <w:rPr>
                <w:color w:val="000000"/>
                <w:sz w:val="24"/>
                <w:szCs w:val="24"/>
              </w:rPr>
            </w:pPr>
            <w:r w:rsidRPr="00A80560">
              <w:rPr>
                <w:color w:val="000000"/>
                <w:sz w:val="24"/>
                <w:szCs w:val="24"/>
              </w:rPr>
              <w:t>41%</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2ABAD046" w14:textId="447ABDC6" w:rsidR="001549CE" w:rsidRPr="001549CE" w:rsidRDefault="001549CE" w:rsidP="001549CE">
            <w:pPr>
              <w:jc w:val="right"/>
              <w:rPr>
                <w:color w:val="000000"/>
                <w:sz w:val="24"/>
                <w:szCs w:val="24"/>
              </w:rPr>
            </w:pPr>
            <w:r w:rsidRPr="001549CE">
              <w:rPr>
                <w:color w:val="000000"/>
                <w:sz w:val="24"/>
                <w:szCs w:val="24"/>
              </w:rPr>
              <w:t>40%</w:t>
            </w:r>
          </w:p>
        </w:tc>
      </w:tr>
      <w:tr w:rsidR="001549CE" w14:paraId="4A616968" w14:textId="77777777" w:rsidTr="001549CE">
        <w:tc>
          <w:tcPr>
            <w:tcW w:w="7026" w:type="dxa"/>
            <w:vAlign w:val="bottom"/>
          </w:tcPr>
          <w:p w14:paraId="0CBCCD2A" w14:textId="78F266EC" w:rsidR="001549CE" w:rsidRPr="00070D2E" w:rsidRDefault="001549CE" w:rsidP="001549CE">
            <w:pPr>
              <w:rPr>
                <w:color w:val="000000"/>
                <w:sz w:val="24"/>
                <w:szCs w:val="24"/>
              </w:rPr>
            </w:pPr>
            <w:r w:rsidRPr="00070D2E">
              <w:rPr>
                <w:color w:val="000000"/>
                <w:sz w:val="24"/>
                <w:szCs w:val="24"/>
              </w:rPr>
              <w:t xml:space="preserve">Percentage Of Adult And Juvenile Patients In </w:t>
            </w:r>
            <w:r w:rsidR="00FA6330">
              <w:rPr>
                <w:color w:val="000000"/>
                <w:sz w:val="24"/>
                <w:szCs w:val="24"/>
              </w:rPr>
              <w:t>Behavioral health</w:t>
            </w:r>
            <w:r w:rsidRPr="00070D2E">
              <w:rPr>
                <w:color w:val="000000"/>
                <w:sz w:val="24"/>
                <w:szCs w:val="24"/>
              </w:rPr>
              <w:t xml:space="preserve"> Facilities With Trained Legal Representation  </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17878DEC" w14:textId="688D88E6" w:rsidR="001549CE" w:rsidRPr="00070D2E" w:rsidRDefault="001549CE" w:rsidP="001549CE">
            <w:pPr>
              <w:jc w:val="right"/>
              <w:rPr>
                <w:color w:val="000000"/>
                <w:sz w:val="24"/>
                <w:szCs w:val="24"/>
              </w:rPr>
            </w:pPr>
            <w:r w:rsidRPr="00A80560">
              <w:rPr>
                <w:color w:val="000000"/>
                <w:sz w:val="24"/>
                <w:szCs w:val="24"/>
              </w:rPr>
              <w:t>100%</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5FD6B16C" w14:textId="33CF3597" w:rsidR="001549CE" w:rsidRPr="001549CE" w:rsidRDefault="001549CE" w:rsidP="001549CE">
            <w:pPr>
              <w:jc w:val="right"/>
              <w:rPr>
                <w:color w:val="000000"/>
                <w:sz w:val="24"/>
                <w:szCs w:val="24"/>
              </w:rPr>
            </w:pPr>
            <w:r w:rsidRPr="001549CE">
              <w:rPr>
                <w:color w:val="000000"/>
                <w:sz w:val="24"/>
                <w:szCs w:val="24"/>
              </w:rPr>
              <w:t>100%</w:t>
            </w:r>
          </w:p>
        </w:tc>
      </w:tr>
      <w:tr w:rsidR="001549CE" w14:paraId="45664669" w14:textId="77777777" w:rsidTr="001549CE">
        <w:tc>
          <w:tcPr>
            <w:tcW w:w="7026" w:type="dxa"/>
            <w:vAlign w:val="bottom"/>
          </w:tcPr>
          <w:p w14:paraId="16158736" w14:textId="77777777" w:rsidR="001549CE" w:rsidRPr="00070D2E" w:rsidRDefault="001549CE" w:rsidP="001549CE">
            <w:pPr>
              <w:rPr>
                <w:color w:val="000000"/>
                <w:sz w:val="24"/>
                <w:szCs w:val="24"/>
              </w:rPr>
            </w:pPr>
            <w:r w:rsidRPr="00070D2E">
              <w:rPr>
                <w:color w:val="000000"/>
                <w:sz w:val="24"/>
                <w:szCs w:val="24"/>
              </w:rPr>
              <w:t>Number Of Civil Commitment Hearings</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52F0E095" w14:textId="1AB2AA40" w:rsidR="001549CE" w:rsidRPr="00070D2E" w:rsidRDefault="001549CE" w:rsidP="001549CE">
            <w:pPr>
              <w:jc w:val="right"/>
              <w:rPr>
                <w:color w:val="000000"/>
                <w:sz w:val="24"/>
                <w:szCs w:val="24"/>
              </w:rPr>
            </w:pPr>
            <w:r w:rsidRPr="00A80560">
              <w:rPr>
                <w:color w:val="000000"/>
                <w:sz w:val="24"/>
                <w:szCs w:val="24"/>
              </w:rPr>
              <w:t>1004</w:t>
            </w:r>
            <w:r w:rsidR="00E675F1">
              <w:rPr>
                <w:color w:val="000000"/>
                <w:sz w:val="24"/>
                <w:szCs w:val="24"/>
              </w:rPr>
              <w:t>*</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7DE49648" w14:textId="2F47A179" w:rsidR="001549CE" w:rsidRPr="001549CE" w:rsidRDefault="001549CE" w:rsidP="001549CE">
            <w:pPr>
              <w:jc w:val="right"/>
              <w:rPr>
                <w:color w:val="000000"/>
                <w:sz w:val="24"/>
                <w:szCs w:val="24"/>
              </w:rPr>
            </w:pPr>
            <w:r w:rsidRPr="001549CE">
              <w:rPr>
                <w:color w:val="000000"/>
                <w:sz w:val="24"/>
                <w:szCs w:val="24"/>
              </w:rPr>
              <w:t>2232</w:t>
            </w:r>
          </w:p>
        </w:tc>
      </w:tr>
      <w:tr w:rsidR="001549CE" w14:paraId="2068D67E" w14:textId="77777777" w:rsidTr="001549CE">
        <w:tc>
          <w:tcPr>
            <w:tcW w:w="7026" w:type="dxa"/>
            <w:vAlign w:val="bottom"/>
          </w:tcPr>
          <w:p w14:paraId="7FA80687" w14:textId="3B709CF9" w:rsidR="001549CE" w:rsidRPr="00070D2E" w:rsidRDefault="001549CE" w:rsidP="001549CE">
            <w:pPr>
              <w:rPr>
                <w:color w:val="000000"/>
                <w:sz w:val="24"/>
                <w:szCs w:val="24"/>
              </w:rPr>
            </w:pPr>
            <w:r w:rsidRPr="00070D2E">
              <w:rPr>
                <w:color w:val="000000"/>
                <w:sz w:val="24"/>
                <w:szCs w:val="24"/>
              </w:rPr>
              <w:t xml:space="preserve">Number Of Open </w:t>
            </w:r>
            <w:r w:rsidR="00CB7D22">
              <w:rPr>
                <w:color w:val="000000"/>
                <w:sz w:val="24"/>
                <w:szCs w:val="24"/>
              </w:rPr>
              <w:t xml:space="preserve">Mental Health </w:t>
            </w:r>
            <w:r w:rsidRPr="00070D2E">
              <w:rPr>
                <w:color w:val="000000"/>
                <w:sz w:val="24"/>
                <w:szCs w:val="24"/>
              </w:rPr>
              <w:t>Cases</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6C0F67D2" w14:textId="13AE063F" w:rsidR="001549CE" w:rsidRPr="00070D2E" w:rsidRDefault="001549CE" w:rsidP="001549CE">
            <w:pPr>
              <w:jc w:val="right"/>
              <w:rPr>
                <w:color w:val="000000"/>
                <w:sz w:val="24"/>
                <w:szCs w:val="24"/>
              </w:rPr>
            </w:pPr>
            <w:r w:rsidRPr="00A80560">
              <w:rPr>
                <w:color w:val="000000"/>
                <w:sz w:val="24"/>
                <w:szCs w:val="24"/>
              </w:rPr>
              <w:t>1235</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260ECA05" w14:textId="6A0A5A99" w:rsidR="001549CE" w:rsidRPr="001549CE" w:rsidRDefault="001549CE" w:rsidP="001549CE">
            <w:pPr>
              <w:jc w:val="right"/>
              <w:rPr>
                <w:color w:val="000000"/>
                <w:sz w:val="24"/>
                <w:szCs w:val="24"/>
              </w:rPr>
            </w:pPr>
            <w:r w:rsidRPr="001549CE">
              <w:rPr>
                <w:color w:val="000000"/>
                <w:sz w:val="24"/>
                <w:szCs w:val="24"/>
              </w:rPr>
              <w:t>1265</w:t>
            </w:r>
          </w:p>
        </w:tc>
      </w:tr>
      <w:tr w:rsidR="001549CE" w14:paraId="04ABF3B5" w14:textId="77777777" w:rsidTr="001549CE">
        <w:tc>
          <w:tcPr>
            <w:tcW w:w="7026" w:type="dxa"/>
            <w:vAlign w:val="bottom"/>
          </w:tcPr>
          <w:p w14:paraId="70F96DD9" w14:textId="6BC4D888" w:rsidR="001549CE" w:rsidRPr="00070D2E" w:rsidRDefault="001549CE" w:rsidP="00CB7D22">
            <w:pPr>
              <w:rPr>
                <w:color w:val="000000"/>
                <w:sz w:val="24"/>
                <w:szCs w:val="24"/>
              </w:rPr>
            </w:pPr>
            <w:r w:rsidRPr="00070D2E">
              <w:rPr>
                <w:color w:val="000000"/>
                <w:sz w:val="24"/>
                <w:szCs w:val="24"/>
              </w:rPr>
              <w:t xml:space="preserve">Number Of Juvenile </w:t>
            </w:r>
            <w:r w:rsidR="00CB7D22">
              <w:rPr>
                <w:color w:val="000000"/>
                <w:sz w:val="24"/>
                <w:szCs w:val="24"/>
              </w:rPr>
              <w:t>Mental Health Hearings</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2BF80203" w14:textId="16325B6F" w:rsidR="001549CE" w:rsidRPr="00070D2E" w:rsidRDefault="001549CE" w:rsidP="001549CE">
            <w:pPr>
              <w:jc w:val="right"/>
              <w:rPr>
                <w:color w:val="000000"/>
                <w:sz w:val="24"/>
                <w:szCs w:val="24"/>
              </w:rPr>
            </w:pPr>
            <w:r w:rsidRPr="00A80560">
              <w:rPr>
                <w:color w:val="000000"/>
                <w:sz w:val="24"/>
                <w:szCs w:val="24"/>
              </w:rPr>
              <w:t>784</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64720162" w14:textId="2A428FE7" w:rsidR="001549CE" w:rsidRPr="001549CE" w:rsidRDefault="001549CE" w:rsidP="001549CE">
            <w:pPr>
              <w:jc w:val="right"/>
              <w:rPr>
                <w:color w:val="000000"/>
                <w:sz w:val="24"/>
                <w:szCs w:val="24"/>
              </w:rPr>
            </w:pPr>
            <w:r w:rsidRPr="001549CE">
              <w:rPr>
                <w:color w:val="000000"/>
                <w:sz w:val="24"/>
                <w:szCs w:val="24"/>
              </w:rPr>
              <w:t>701</w:t>
            </w:r>
          </w:p>
        </w:tc>
      </w:tr>
      <w:tr w:rsidR="001549CE" w14:paraId="4E37D043" w14:textId="77777777" w:rsidTr="001549CE">
        <w:tc>
          <w:tcPr>
            <w:tcW w:w="7026" w:type="dxa"/>
            <w:vAlign w:val="bottom"/>
          </w:tcPr>
          <w:p w14:paraId="53B117D5" w14:textId="77777777" w:rsidR="001549CE" w:rsidRPr="00070D2E" w:rsidRDefault="001549CE" w:rsidP="001549CE">
            <w:pPr>
              <w:rPr>
                <w:color w:val="000000"/>
                <w:sz w:val="24"/>
                <w:szCs w:val="24"/>
              </w:rPr>
            </w:pPr>
            <w:r w:rsidRPr="00070D2E">
              <w:rPr>
                <w:color w:val="000000"/>
                <w:sz w:val="24"/>
                <w:szCs w:val="24"/>
              </w:rPr>
              <w:t>Probable Cause Hearings/Habeas Corpus/1411 Hearings</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4BEC1F3E" w14:textId="24EA5BCF" w:rsidR="001549CE" w:rsidRPr="00070D2E" w:rsidRDefault="001549CE" w:rsidP="001549CE">
            <w:pPr>
              <w:jc w:val="right"/>
              <w:rPr>
                <w:color w:val="000000"/>
                <w:sz w:val="24"/>
                <w:szCs w:val="24"/>
              </w:rPr>
            </w:pPr>
            <w:r w:rsidRPr="00A80560">
              <w:rPr>
                <w:color w:val="000000"/>
                <w:sz w:val="24"/>
                <w:szCs w:val="24"/>
              </w:rPr>
              <w:t>85</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3C7777B3" w14:textId="56974F1B" w:rsidR="001549CE" w:rsidRPr="001549CE" w:rsidRDefault="001549CE" w:rsidP="001549CE">
            <w:pPr>
              <w:jc w:val="right"/>
              <w:rPr>
                <w:color w:val="000000"/>
                <w:sz w:val="24"/>
                <w:szCs w:val="24"/>
              </w:rPr>
            </w:pPr>
            <w:r w:rsidRPr="001549CE">
              <w:rPr>
                <w:color w:val="000000"/>
                <w:sz w:val="24"/>
                <w:szCs w:val="24"/>
              </w:rPr>
              <w:t>72</w:t>
            </w:r>
          </w:p>
        </w:tc>
      </w:tr>
      <w:tr w:rsidR="001549CE" w14:paraId="0D19EBB6" w14:textId="77777777" w:rsidTr="001549CE">
        <w:tc>
          <w:tcPr>
            <w:tcW w:w="7026" w:type="dxa"/>
            <w:vAlign w:val="bottom"/>
          </w:tcPr>
          <w:p w14:paraId="4E3D8A0F" w14:textId="77777777" w:rsidR="001549CE" w:rsidRPr="00070D2E" w:rsidRDefault="001549CE" w:rsidP="001549CE">
            <w:pPr>
              <w:rPr>
                <w:color w:val="000000"/>
                <w:sz w:val="24"/>
                <w:szCs w:val="24"/>
              </w:rPr>
            </w:pPr>
            <w:r w:rsidRPr="00070D2E">
              <w:rPr>
                <w:color w:val="000000"/>
                <w:sz w:val="24"/>
                <w:szCs w:val="24"/>
              </w:rPr>
              <w:t>Number Of Periodic Review Hearings/</w:t>
            </w:r>
            <w:proofErr w:type="spellStart"/>
            <w:r w:rsidRPr="00070D2E">
              <w:rPr>
                <w:color w:val="000000"/>
                <w:sz w:val="24"/>
                <w:szCs w:val="24"/>
              </w:rPr>
              <w:t>Lockharts</w:t>
            </w:r>
            <w:proofErr w:type="spellEnd"/>
          </w:p>
        </w:tc>
        <w:tc>
          <w:tcPr>
            <w:tcW w:w="1162" w:type="dxa"/>
            <w:tcBorders>
              <w:top w:val="nil"/>
              <w:left w:val="single" w:sz="4" w:space="0" w:color="000000"/>
              <w:bottom w:val="single" w:sz="4" w:space="0" w:color="000000"/>
              <w:right w:val="single" w:sz="4" w:space="0" w:color="000000"/>
            </w:tcBorders>
            <w:shd w:val="clear" w:color="auto" w:fill="auto"/>
            <w:vAlign w:val="bottom"/>
          </w:tcPr>
          <w:p w14:paraId="29E6349F" w14:textId="4DD0EDAA" w:rsidR="001549CE" w:rsidRPr="00070D2E" w:rsidRDefault="001549CE" w:rsidP="001549CE">
            <w:pPr>
              <w:jc w:val="right"/>
              <w:rPr>
                <w:color w:val="000000"/>
                <w:sz w:val="24"/>
                <w:szCs w:val="24"/>
              </w:rPr>
            </w:pPr>
            <w:r w:rsidRPr="00A80560">
              <w:rPr>
                <w:color w:val="000000"/>
                <w:sz w:val="24"/>
                <w:szCs w:val="24"/>
              </w:rPr>
              <w:t>28</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7F7D8310" w14:textId="05C2B5E0" w:rsidR="001549CE" w:rsidRPr="001549CE" w:rsidRDefault="001549CE" w:rsidP="001549CE">
            <w:pPr>
              <w:jc w:val="right"/>
              <w:rPr>
                <w:color w:val="000000"/>
                <w:sz w:val="24"/>
                <w:szCs w:val="24"/>
              </w:rPr>
            </w:pPr>
            <w:r w:rsidRPr="001549CE">
              <w:rPr>
                <w:color w:val="000000"/>
                <w:sz w:val="24"/>
                <w:szCs w:val="24"/>
              </w:rPr>
              <w:t>86</w:t>
            </w:r>
          </w:p>
        </w:tc>
      </w:tr>
      <w:tr w:rsidR="001549CE" w14:paraId="244A99F5" w14:textId="77777777" w:rsidTr="001549CE">
        <w:tc>
          <w:tcPr>
            <w:tcW w:w="7026" w:type="dxa"/>
            <w:vAlign w:val="bottom"/>
          </w:tcPr>
          <w:p w14:paraId="36745200" w14:textId="77777777" w:rsidR="001549CE" w:rsidRPr="00070D2E" w:rsidRDefault="001549CE" w:rsidP="001549CE">
            <w:pPr>
              <w:rPr>
                <w:color w:val="000000"/>
                <w:sz w:val="24"/>
                <w:szCs w:val="24"/>
              </w:rPr>
            </w:pPr>
            <w:r w:rsidRPr="00070D2E">
              <w:rPr>
                <w:color w:val="000000"/>
                <w:sz w:val="24"/>
                <w:szCs w:val="24"/>
              </w:rPr>
              <w:t>Number Of "Systems" Issues Positively Impacted By "Systems Changes"</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25C9EDD7" w14:textId="633A67F3" w:rsidR="001549CE" w:rsidRPr="00070D2E" w:rsidRDefault="001549CE" w:rsidP="001549CE">
            <w:pPr>
              <w:jc w:val="right"/>
              <w:rPr>
                <w:color w:val="000000"/>
                <w:sz w:val="24"/>
                <w:szCs w:val="24"/>
              </w:rPr>
            </w:pPr>
            <w:r w:rsidRPr="00A80560">
              <w:rPr>
                <w:color w:val="000000"/>
                <w:sz w:val="24"/>
                <w:szCs w:val="24"/>
              </w:rPr>
              <w:t>3</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3CABC252" w14:textId="19C7F78B" w:rsidR="001549CE" w:rsidRPr="001549CE" w:rsidRDefault="001549CE" w:rsidP="001549CE">
            <w:pPr>
              <w:jc w:val="right"/>
              <w:rPr>
                <w:color w:val="000000"/>
                <w:sz w:val="24"/>
                <w:szCs w:val="24"/>
              </w:rPr>
            </w:pPr>
            <w:r w:rsidRPr="001549CE">
              <w:rPr>
                <w:color w:val="000000"/>
                <w:sz w:val="24"/>
                <w:szCs w:val="24"/>
              </w:rPr>
              <w:t>4</w:t>
            </w:r>
          </w:p>
        </w:tc>
      </w:tr>
      <w:tr w:rsidR="001549CE" w14:paraId="78DB7566" w14:textId="77777777" w:rsidTr="00CB7D22">
        <w:tc>
          <w:tcPr>
            <w:tcW w:w="7026" w:type="dxa"/>
            <w:vAlign w:val="bottom"/>
          </w:tcPr>
          <w:p w14:paraId="5D01217F" w14:textId="77777777" w:rsidR="001549CE" w:rsidRPr="00070D2E" w:rsidRDefault="001549CE" w:rsidP="001549CE">
            <w:pPr>
              <w:rPr>
                <w:color w:val="000000"/>
                <w:sz w:val="24"/>
                <w:szCs w:val="24"/>
              </w:rPr>
            </w:pPr>
            <w:r w:rsidRPr="00070D2E">
              <w:rPr>
                <w:color w:val="000000"/>
                <w:sz w:val="24"/>
                <w:szCs w:val="24"/>
              </w:rPr>
              <w:t>Estimated Number Of Mentally Disabled People Positively Impacted By "Systems Changes" Each Year</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2CDFBDD0" w14:textId="52B2C345" w:rsidR="001549CE" w:rsidRPr="00070D2E" w:rsidRDefault="001549CE" w:rsidP="001549CE">
            <w:pPr>
              <w:jc w:val="right"/>
              <w:rPr>
                <w:color w:val="000000"/>
                <w:sz w:val="24"/>
                <w:szCs w:val="24"/>
              </w:rPr>
            </w:pPr>
            <w:r w:rsidRPr="00A80560">
              <w:rPr>
                <w:color w:val="000000"/>
                <w:sz w:val="24"/>
                <w:szCs w:val="24"/>
              </w:rPr>
              <w:t>700</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6B0D50A3" w14:textId="55BA754A" w:rsidR="001549CE" w:rsidRPr="001549CE" w:rsidRDefault="00CB7D22" w:rsidP="001549CE">
            <w:pPr>
              <w:jc w:val="right"/>
              <w:rPr>
                <w:color w:val="000000"/>
                <w:sz w:val="24"/>
                <w:szCs w:val="24"/>
              </w:rPr>
            </w:pPr>
            <w:r>
              <w:rPr>
                <w:color w:val="000000"/>
                <w:sz w:val="24"/>
                <w:szCs w:val="24"/>
              </w:rPr>
              <w:t>354</w:t>
            </w:r>
            <w:r w:rsidR="001549CE" w:rsidRPr="001549CE">
              <w:rPr>
                <w:color w:val="000000"/>
                <w:sz w:val="24"/>
                <w:szCs w:val="24"/>
              </w:rPr>
              <w:t> </w:t>
            </w:r>
          </w:p>
        </w:tc>
      </w:tr>
      <w:tr w:rsidR="001549CE" w14:paraId="50B4BE89" w14:textId="77777777" w:rsidTr="001549CE">
        <w:tc>
          <w:tcPr>
            <w:tcW w:w="7026" w:type="dxa"/>
            <w:vAlign w:val="bottom"/>
          </w:tcPr>
          <w:p w14:paraId="1633B162" w14:textId="77777777" w:rsidR="001549CE" w:rsidRPr="00070D2E" w:rsidRDefault="001549CE" w:rsidP="001549CE">
            <w:pPr>
              <w:rPr>
                <w:color w:val="000000"/>
                <w:sz w:val="24"/>
                <w:szCs w:val="24"/>
              </w:rPr>
            </w:pPr>
            <w:r w:rsidRPr="00070D2E">
              <w:rPr>
                <w:color w:val="000000"/>
                <w:sz w:val="24"/>
                <w:szCs w:val="24"/>
              </w:rPr>
              <w:t>Number Of Persons Trained By M</w:t>
            </w:r>
            <w:r>
              <w:rPr>
                <w:color w:val="000000"/>
                <w:sz w:val="24"/>
                <w:szCs w:val="24"/>
              </w:rPr>
              <w:t>HAS</w:t>
            </w:r>
            <w:r w:rsidRPr="00070D2E">
              <w:rPr>
                <w:color w:val="000000"/>
                <w:sz w:val="24"/>
                <w:szCs w:val="24"/>
              </w:rPr>
              <w:t xml:space="preserve"> On The Rights Of Persons With Mental Disabilities</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2EC0A0DE" w14:textId="2EFA20C8" w:rsidR="001549CE" w:rsidRPr="00070D2E" w:rsidRDefault="001549CE" w:rsidP="001549CE">
            <w:pPr>
              <w:jc w:val="right"/>
              <w:rPr>
                <w:color w:val="000000"/>
                <w:sz w:val="24"/>
                <w:szCs w:val="24"/>
              </w:rPr>
            </w:pPr>
            <w:r w:rsidRPr="00A80560">
              <w:rPr>
                <w:color w:val="000000"/>
                <w:sz w:val="24"/>
                <w:szCs w:val="24"/>
              </w:rPr>
              <w:t>712</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1AF1FE48" w14:textId="195015ED" w:rsidR="001549CE" w:rsidRPr="001549CE" w:rsidRDefault="001549CE" w:rsidP="001549CE">
            <w:pPr>
              <w:jc w:val="right"/>
              <w:rPr>
                <w:color w:val="000000"/>
                <w:sz w:val="24"/>
                <w:szCs w:val="24"/>
              </w:rPr>
            </w:pPr>
            <w:r w:rsidRPr="001549CE">
              <w:rPr>
                <w:color w:val="000000"/>
                <w:sz w:val="24"/>
                <w:szCs w:val="24"/>
              </w:rPr>
              <w:t>595</w:t>
            </w:r>
          </w:p>
        </w:tc>
      </w:tr>
      <w:tr w:rsidR="001549CE" w14:paraId="7124FEDC" w14:textId="77777777" w:rsidTr="001549CE">
        <w:tc>
          <w:tcPr>
            <w:tcW w:w="7026" w:type="dxa"/>
            <w:vAlign w:val="bottom"/>
          </w:tcPr>
          <w:p w14:paraId="40FE7851" w14:textId="77777777" w:rsidR="001549CE" w:rsidRPr="00070D2E" w:rsidRDefault="001549CE" w:rsidP="001549CE">
            <w:pPr>
              <w:rPr>
                <w:color w:val="000000"/>
                <w:sz w:val="24"/>
                <w:szCs w:val="24"/>
              </w:rPr>
            </w:pPr>
            <w:r w:rsidRPr="00070D2E">
              <w:rPr>
                <w:color w:val="000000"/>
                <w:sz w:val="24"/>
                <w:szCs w:val="24"/>
              </w:rPr>
              <w:t>Number Of Interdiction Cases Litigated</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7D5AA080" w14:textId="4CC87604" w:rsidR="001549CE" w:rsidRPr="00070D2E" w:rsidRDefault="001549CE" w:rsidP="001549CE">
            <w:pPr>
              <w:jc w:val="right"/>
              <w:rPr>
                <w:color w:val="000000"/>
                <w:sz w:val="24"/>
                <w:szCs w:val="24"/>
              </w:rPr>
            </w:pPr>
            <w:r w:rsidRPr="00A80560">
              <w:rPr>
                <w:color w:val="000000"/>
                <w:sz w:val="24"/>
                <w:szCs w:val="24"/>
              </w:rPr>
              <w:t>2</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18CC4FFB" w14:textId="3065D221" w:rsidR="001549CE" w:rsidRPr="001549CE" w:rsidRDefault="001549CE" w:rsidP="001549CE">
            <w:pPr>
              <w:jc w:val="right"/>
              <w:rPr>
                <w:color w:val="000000"/>
                <w:sz w:val="24"/>
                <w:szCs w:val="24"/>
              </w:rPr>
            </w:pPr>
            <w:r w:rsidRPr="001549CE">
              <w:rPr>
                <w:color w:val="000000"/>
                <w:sz w:val="24"/>
                <w:szCs w:val="24"/>
              </w:rPr>
              <w:t>5</w:t>
            </w:r>
          </w:p>
        </w:tc>
      </w:tr>
      <w:tr w:rsidR="001549CE" w14:paraId="02D52C63" w14:textId="77777777" w:rsidTr="001549CE">
        <w:tc>
          <w:tcPr>
            <w:tcW w:w="7026" w:type="dxa"/>
            <w:vAlign w:val="bottom"/>
          </w:tcPr>
          <w:p w14:paraId="33524458" w14:textId="77777777" w:rsidR="001549CE" w:rsidRPr="00070D2E" w:rsidRDefault="001549CE" w:rsidP="001549CE">
            <w:pPr>
              <w:rPr>
                <w:color w:val="000000"/>
                <w:sz w:val="24"/>
                <w:szCs w:val="24"/>
              </w:rPr>
            </w:pPr>
            <w:r w:rsidRPr="00070D2E">
              <w:rPr>
                <w:color w:val="000000"/>
                <w:sz w:val="24"/>
                <w:szCs w:val="24"/>
              </w:rPr>
              <w:t>Percentage Of Interdiction Proceedings In Which Interdiction Is Denied Or Limited Interdiction Is The Result</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13FF08AB" w14:textId="41645DBB" w:rsidR="001549CE" w:rsidRPr="00070D2E" w:rsidRDefault="001549CE" w:rsidP="001549CE">
            <w:pPr>
              <w:jc w:val="right"/>
              <w:rPr>
                <w:color w:val="000000"/>
                <w:sz w:val="24"/>
                <w:szCs w:val="24"/>
              </w:rPr>
            </w:pPr>
            <w:r w:rsidRPr="00A80560">
              <w:rPr>
                <w:color w:val="000000"/>
                <w:sz w:val="24"/>
                <w:szCs w:val="24"/>
              </w:rPr>
              <w:t>0%</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1E3C1A99" w14:textId="4D3B1C32" w:rsidR="001549CE" w:rsidRPr="001549CE" w:rsidRDefault="001549CE" w:rsidP="001549CE">
            <w:pPr>
              <w:jc w:val="right"/>
              <w:rPr>
                <w:color w:val="000000"/>
                <w:sz w:val="24"/>
                <w:szCs w:val="24"/>
              </w:rPr>
            </w:pPr>
            <w:r w:rsidRPr="001549CE">
              <w:rPr>
                <w:color w:val="000000"/>
                <w:sz w:val="24"/>
                <w:szCs w:val="24"/>
              </w:rPr>
              <w:t>60%</w:t>
            </w:r>
          </w:p>
        </w:tc>
      </w:tr>
      <w:tr w:rsidR="001549CE" w14:paraId="4022BA09" w14:textId="77777777" w:rsidTr="001549CE">
        <w:tc>
          <w:tcPr>
            <w:tcW w:w="7026" w:type="dxa"/>
            <w:vAlign w:val="bottom"/>
          </w:tcPr>
          <w:p w14:paraId="47148C69" w14:textId="312C4AD9" w:rsidR="001549CE" w:rsidRPr="00070D2E" w:rsidRDefault="001549CE" w:rsidP="001549CE">
            <w:pPr>
              <w:rPr>
                <w:color w:val="000000"/>
                <w:sz w:val="24"/>
                <w:szCs w:val="24"/>
              </w:rPr>
            </w:pPr>
            <w:r w:rsidRPr="00070D2E">
              <w:rPr>
                <w:color w:val="000000"/>
                <w:sz w:val="24"/>
                <w:szCs w:val="24"/>
              </w:rPr>
              <w:t>Number Of Medication</w:t>
            </w:r>
            <w:r w:rsidR="00CB7D22">
              <w:rPr>
                <w:color w:val="000000"/>
                <w:sz w:val="24"/>
                <w:szCs w:val="24"/>
              </w:rPr>
              <w:t>/Treatment</w:t>
            </w:r>
            <w:r w:rsidRPr="00070D2E">
              <w:rPr>
                <w:color w:val="000000"/>
                <w:sz w:val="24"/>
                <w:szCs w:val="24"/>
              </w:rPr>
              <w:t xml:space="preserve"> Review Hearings</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7A5B65B2" w14:textId="76034070" w:rsidR="001549CE" w:rsidRPr="00070D2E" w:rsidRDefault="001549CE" w:rsidP="001549CE">
            <w:pPr>
              <w:jc w:val="right"/>
              <w:rPr>
                <w:color w:val="000000"/>
                <w:sz w:val="24"/>
                <w:szCs w:val="24"/>
              </w:rPr>
            </w:pPr>
            <w:r w:rsidRPr="00A80560">
              <w:rPr>
                <w:color w:val="000000"/>
                <w:sz w:val="24"/>
                <w:szCs w:val="24"/>
              </w:rPr>
              <w:t>10</w:t>
            </w:r>
            <w:r w:rsidR="00E675F1">
              <w:rPr>
                <w:color w:val="000000"/>
                <w:sz w:val="24"/>
                <w:szCs w:val="24"/>
              </w:rPr>
              <w:t>*</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1F594E6F" w14:textId="6FB58CB1" w:rsidR="001549CE" w:rsidRPr="001549CE" w:rsidRDefault="001549CE" w:rsidP="001549CE">
            <w:pPr>
              <w:jc w:val="right"/>
              <w:rPr>
                <w:color w:val="000000"/>
                <w:sz w:val="24"/>
                <w:szCs w:val="24"/>
              </w:rPr>
            </w:pPr>
            <w:r w:rsidRPr="001549CE">
              <w:rPr>
                <w:color w:val="000000"/>
                <w:sz w:val="24"/>
                <w:szCs w:val="24"/>
              </w:rPr>
              <w:t>40</w:t>
            </w:r>
          </w:p>
        </w:tc>
      </w:tr>
      <w:tr w:rsidR="001549CE" w14:paraId="11B3FC9D" w14:textId="77777777" w:rsidTr="001549CE">
        <w:tc>
          <w:tcPr>
            <w:tcW w:w="7026" w:type="dxa"/>
            <w:vAlign w:val="bottom"/>
          </w:tcPr>
          <w:p w14:paraId="0F47D093" w14:textId="77777777" w:rsidR="001549CE" w:rsidRPr="00070D2E" w:rsidRDefault="001549CE" w:rsidP="001549CE">
            <w:pPr>
              <w:rPr>
                <w:color w:val="000000"/>
                <w:sz w:val="24"/>
                <w:szCs w:val="24"/>
              </w:rPr>
            </w:pPr>
            <w:r w:rsidRPr="00070D2E">
              <w:rPr>
                <w:color w:val="000000"/>
                <w:sz w:val="24"/>
                <w:szCs w:val="24"/>
              </w:rPr>
              <w:t>Percentage Of Medication/Treatment Review Hearings Which Resulted In A Change In Medication</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55AD4521" w14:textId="5D3A699C" w:rsidR="001549CE" w:rsidRPr="00070D2E" w:rsidRDefault="001549CE" w:rsidP="001549CE">
            <w:pPr>
              <w:jc w:val="right"/>
              <w:rPr>
                <w:color w:val="000000"/>
                <w:sz w:val="24"/>
                <w:szCs w:val="24"/>
              </w:rPr>
            </w:pPr>
            <w:r w:rsidRPr="00A80560">
              <w:rPr>
                <w:color w:val="000000"/>
                <w:sz w:val="24"/>
                <w:szCs w:val="24"/>
              </w:rPr>
              <w:t>0%</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41DB3604" w14:textId="22E35D09" w:rsidR="001549CE" w:rsidRPr="001549CE" w:rsidRDefault="001549CE" w:rsidP="001549CE">
            <w:pPr>
              <w:jc w:val="right"/>
              <w:rPr>
                <w:color w:val="000000"/>
                <w:sz w:val="24"/>
                <w:szCs w:val="24"/>
              </w:rPr>
            </w:pPr>
            <w:r w:rsidRPr="001549CE">
              <w:rPr>
                <w:color w:val="000000"/>
                <w:sz w:val="24"/>
                <w:szCs w:val="24"/>
              </w:rPr>
              <w:t>22%</w:t>
            </w:r>
          </w:p>
        </w:tc>
      </w:tr>
      <w:tr w:rsidR="001549CE" w14:paraId="420D7DF1" w14:textId="77777777" w:rsidTr="001549CE">
        <w:tc>
          <w:tcPr>
            <w:tcW w:w="7026" w:type="dxa"/>
            <w:vAlign w:val="bottom"/>
          </w:tcPr>
          <w:p w14:paraId="40EEDF9D" w14:textId="77777777" w:rsidR="001549CE" w:rsidRPr="00070D2E" w:rsidRDefault="001549CE" w:rsidP="001549CE">
            <w:pPr>
              <w:rPr>
                <w:color w:val="000000"/>
                <w:sz w:val="24"/>
                <w:szCs w:val="24"/>
              </w:rPr>
            </w:pPr>
            <w:r w:rsidRPr="00070D2E">
              <w:rPr>
                <w:color w:val="000000"/>
                <w:sz w:val="24"/>
                <w:szCs w:val="24"/>
              </w:rPr>
              <w:t>Number Of Medication/Treatment Review Hearings Which Result In Change In Medication</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12BEB21B" w14:textId="24F26BBA" w:rsidR="001549CE" w:rsidRPr="00070D2E" w:rsidRDefault="001549CE" w:rsidP="001549CE">
            <w:pPr>
              <w:jc w:val="right"/>
              <w:rPr>
                <w:color w:val="000000"/>
                <w:sz w:val="24"/>
                <w:szCs w:val="24"/>
              </w:rPr>
            </w:pPr>
            <w:r w:rsidRPr="00A80560">
              <w:rPr>
                <w:color w:val="000000"/>
                <w:sz w:val="24"/>
                <w:szCs w:val="24"/>
              </w:rPr>
              <w:t>0</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3B7CE943" w14:textId="0774EA21" w:rsidR="001549CE" w:rsidRPr="001549CE" w:rsidRDefault="001549CE" w:rsidP="001549CE">
            <w:pPr>
              <w:jc w:val="right"/>
              <w:rPr>
                <w:color w:val="000000"/>
                <w:sz w:val="24"/>
                <w:szCs w:val="24"/>
              </w:rPr>
            </w:pPr>
            <w:r w:rsidRPr="001549CE">
              <w:rPr>
                <w:color w:val="000000"/>
                <w:sz w:val="24"/>
                <w:szCs w:val="24"/>
              </w:rPr>
              <w:t>9</w:t>
            </w:r>
          </w:p>
        </w:tc>
      </w:tr>
      <w:tr w:rsidR="001549CE" w14:paraId="6D5B1670" w14:textId="77777777" w:rsidTr="001549CE">
        <w:tc>
          <w:tcPr>
            <w:tcW w:w="7026" w:type="dxa"/>
            <w:vAlign w:val="bottom"/>
          </w:tcPr>
          <w:p w14:paraId="1AA54EC9" w14:textId="77777777" w:rsidR="001549CE" w:rsidRPr="00070D2E" w:rsidRDefault="001549CE" w:rsidP="001549CE">
            <w:pPr>
              <w:rPr>
                <w:color w:val="000000"/>
                <w:sz w:val="24"/>
                <w:szCs w:val="24"/>
              </w:rPr>
            </w:pPr>
            <w:r w:rsidRPr="00070D2E">
              <w:rPr>
                <w:color w:val="000000"/>
                <w:sz w:val="24"/>
                <w:szCs w:val="24"/>
              </w:rPr>
              <w:t>Number Of Interdictions In Which Interdiction Is Denied Or Limited Interdiction Is The Result</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7DCFDB15" w14:textId="031B8130" w:rsidR="001549CE" w:rsidRPr="00070D2E" w:rsidRDefault="001549CE" w:rsidP="001549CE">
            <w:pPr>
              <w:jc w:val="right"/>
              <w:rPr>
                <w:color w:val="000000"/>
                <w:sz w:val="24"/>
                <w:szCs w:val="24"/>
              </w:rPr>
            </w:pPr>
            <w:r w:rsidRPr="00A80560">
              <w:rPr>
                <w:color w:val="000000"/>
                <w:sz w:val="24"/>
                <w:szCs w:val="24"/>
              </w:rPr>
              <w:t>0</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73FA88B2" w14:textId="2B46AEE2" w:rsidR="001549CE" w:rsidRPr="001549CE" w:rsidRDefault="001549CE" w:rsidP="001549CE">
            <w:pPr>
              <w:jc w:val="right"/>
              <w:rPr>
                <w:color w:val="000000"/>
                <w:sz w:val="24"/>
                <w:szCs w:val="24"/>
              </w:rPr>
            </w:pPr>
            <w:r w:rsidRPr="001549CE">
              <w:rPr>
                <w:color w:val="000000"/>
                <w:sz w:val="24"/>
                <w:szCs w:val="24"/>
              </w:rPr>
              <w:t>3</w:t>
            </w:r>
          </w:p>
        </w:tc>
      </w:tr>
      <w:tr w:rsidR="001549CE" w14:paraId="39571801" w14:textId="77777777" w:rsidTr="001549CE">
        <w:tc>
          <w:tcPr>
            <w:tcW w:w="7026" w:type="dxa"/>
            <w:vAlign w:val="bottom"/>
          </w:tcPr>
          <w:p w14:paraId="5A78B79A" w14:textId="77777777" w:rsidR="001549CE" w:rsidRPr="00070D2E" w:rsidRDefault="001549CE" w:rsidP="001549CE">
            <w:pPr>
              <w:rPr>
                <w:color w:val="000000"/>
                <w:sz w:val="24"/>
                <w:szCs w:val="24"/>
              </w:rPr>
            </w:pPr>
            <w:r w:rsidRPr="00070D2E">
              <w:rPr>
                <w:color w:val="000000"/>
                <w:sz w:val="24"/>
                <w:szCs w:val="24"/>
              </w:rPr>
              <w:t>Number Of Times A Juvenile Whose Competency Has Been Raised In Proceedings Is Diverted From Institutionalization</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01818812" w14:textId="5137ADE8" w:rsidR="001549CE" w:rsidRPr="00070D2E" w:rsidRDefault="001549CE" w:rsidP="001549CE">
            <w:pPr>
              <w:jc w:val="right"/>
              <w:rPr>
                <w:color w:val="000000"/>
                <w:sz w:val="24"/>
                <w:szCs w:val="24"/>
              </w:rPr>
            </w:pPr>
            <w:r w:rsidRPr="00A80560">
              <w:rPr>
                <w:color w:val="000000"/>
                <w:sz w:val="24"/>
                <w:szCs w:val="24"/>
              </w:rPr>
              <w:t>82</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7E951BC4" w14:textId="51AFE519" w:rsidR="001549CE" w:rsidRPr="001549CE" w:rsidRDefault="001549CE" w:rsidP="001549CE">
            <w:pPr>
              <w:jc w:val="right"/>
              <w:rPr>
                <w:color w:val="000000"/>
                <w:sz w:val="24"/>
                <w:szCs w:val="24"/>
              </w:rPr>
            </w:pPr>
            <w:r w:rsidRPr="001549CE">
              <w:rPr>
                <w:color w:val="000000"/>
                <w:sz w:val="24"/>
                <w:szCs w:val="24"/>
              </w:rPr>
              <w:t>81</w:t>
            </w:r>
          </w:p>
        </w:tc>
      </w:tr>
      <w:tr w:rsidR="001549CE" w14:paraId="55D6A238" w14:textId="77777777" w:rsidTr="001549CE">
        <w:tc>
          <w:tcPr>
            <w:tcW w:w="7026" w:type="dxa"/>
            <w:vAlign w:val="bottom"/>
          </w:tcPr>
          <w:p w14:paraId="5D40A41F" w14:textId="77777777" w:rsidR="001549CE" w:rsidRPr="00070D2E" w:rsidRDefault="001549CE" w:rsidP="001549CE">
            <w:pPr>
              <w:rPr>
                <w:color w:val="000000"/>
                <w:sz w:val="24"/>
                <w:szCs w:val="24"/>
              </w:rPr>
            </w:pPr>
            <w:r w:rsidRPr="00070D2E">
              <w:rPr>
                <w:color w:val="000000"/>
                <w:sz w:val="24"/>
                <w:szCs w:val="24"/>
              </w:rPr>
              <w:t>Percentage Of Juvenile Competency Proceedings In Which The Juvenile Is Diverted From Institutionalization</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56B8B701" w14:textId="60178236" w:rsidR="001549CE" w:rsidRPr="00070D2E" w:rsidRDefault="001549CE" w:rsidP="001549CE">
            <w:pPr>
              <w:jc w:val="right"/>
              <w:rPr>
                <w:color w:val="000000"/>
                <w:sz w:val="24"/>
                <w:szCs w:val="24"/>
              </w:rPr>
            </w:pPr>
            <w:r w:rsidRPr="00A80560">
              <w:rPr>
                <w:color w:val="000000"/>
                <w:sz w:val="24"/>
                <w:szCs w:val="24"/>
              </w:rPr>
              <w:t>62%</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5C662642" w14:textId="63F4D77B" w:rsidR="001549CE" w:rsidRPr="001549CE" w:rsidRDefault="001549CE" w:rsidP="001549CE">
            <w:pPr>
              <w:jc w:val="right"/>
              <w:rPr>
                <w:color w:val="000000"/>
                <w:sz w:val="24"/>
                <w:szCs w:val="24"/>
              </w:rPr>
            </w:pPr>
            <w:r w:rsidRPr="001549CE">
              <w:rPr>
                <w:color w:val="000000"/>
                <w:sz w:val="24"/>
                <w:szCs w:val="24"/>
              </w:rPr>
              <w:t>61%</w:t>
            </w:r>
          </w:p>
        </w:tc>
      </w:tr>
      <w:tr w:rsidR="001549CE" w14:paraId="5031EDD6" w14:textId="77777777" w:rsidTr="001549CE">
        <w:tc>
          <w:tcPr>
            <w:tcW w:w="7026" w:type="dxa"/>
            <w:vAlign w:val="bottom"/>
          </w:tcPr>
          <w:p w14:paraId="261A1BEE" w14:textId="77777777" w:rsidR="001549CE" w:rsidRPr="00070D2E" w:rsidRDefault="001549CE" w:rsidP="001549CE">
            <w:pPr>
              <w:rPr>
                <w:color w:val="000000"/>
                <w:sz w:val="24"/>
                <w:szCs w:val="24"/>
              </w:rPr>
            </w:pPr>
            <w:r w:rsidRPr="00070D2E">
              <w:rPr>
                <w:color w:val="000000"/>
                <w:sz w:val="24"/>
                <w:szCs w:val="24"/>
              </w:rPr>
              <w:t>Number Of Times A Juvenile With An Emotional Disturbance Is Diverted From Institutionalization At A Dispositional Hearing</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03FDEB50" w14:textId="00EB35CD" w:rsidR="001549CE" w:rsidRPr="00070D2E" w:rsidRDefault="001549CE" w:rsidP="001549CE">
            <w:pPr>
              <w:jc w:val="right"/>
              <w:rPr>
                <w:color w:val="000000"/>
                <w:sz w:val="24"/>
                <w:szCs w:val="24"/>
              </w:rPr>
            </w:pPr>
            <w:r w:rsidRPr="00A80560">
              <w:rPr>
                <w:color w:val="000000"/>
                <w:sz w:val="24"/>
                <w:szCs w:val="24"/>
              </w:rPr>
              <w:t>130</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0C270686" w14:textId="42FB7D00" w:rsidR="001549CE" w:rsidRPr="001549CE" w:rsidRDefault="001549CE" w:rsidP="001549CE">
            <w:pPr>
              <w:jc w:val="right"/>
              <w:rPr>
                <w:color w:val="000000"/>
                <w:sz w:val="24"/>
                <w:szCs w:val="24"/>
              </w:rPr>
            </w:pPr>
            <w:r w:rsidRPr="001549CE">
              <w:rPr>
                <w:color w:val="000000"/>
                <w:sz w:val="24"/>
                <w:szCs w:val="24"/>
              </w:rPr>
              <w:t>111</w:t>
            </w:r>
          </w:p>
        </w:tc>
      </w:tr>
      <w:bookmarkEnd w:id="2"/>
    </w:tbl>
    <w:p w14:paraId="267E1C8F" w14:textId="77777777" w:rsidR="00041A90" w:rsidRDefault="00041A90" w:rsidP="00041A90"/>
    <w:p w14:paraId="4F1A706A" w14:textId="77777777" w:rsidR="00041A90" w:rsidRDefault="00041A90" w:rsidP="00041A90"/>
    <w:p w14:paraId="445783E0" w14:textId="77777777" w:rsidR="00420D85" w:rsidRDefault="00420D85">
      <w:pPr>
        <w:autoSpaceDE/>
        <w:autoSpaceDN/>
        <w:adjustRightInd/>
        <w:rPr>
          <w:b/>
          <w:sz w:val="24"/>
          <w:szCs w:val="24"/>
        </w:rPr>
      </w:pPr>
      <w:r>
        <w:rPr>
          <w:b/>
          <w:sz w:val="24"/>
          <w:szCs w:val="24"/>
        </w:rPr>
        <w:br w:type="page"/>
      </w:r>
    </w:p>
    <w:p w14:paraId="6C6AFB65" w14:textId="77777777" w:rsidR="00041A90" w:rsidRPr="000A278A" w:rsidRDefault="00041A90" w:rsidP="00041A90">
      <w:pPr>
        <w:autoSpaceDE/>
        <w:autoSpaceDN/>
        <w:adjustRightInd/>
        <w:ind w:hanging="180"/>
        <w:jc w:val="center"/>
        <w:rPr>
          <w:b/>
          <w:sz w:val="24"/>
          <w:szCs w:val="24"/>
        </w:rPr>
      </w:pPr>
      <w:r w:rsidRPr="000A278A">
        <w:rPr>
          <w:b/>
          <w:sz w:val="24"/>
          <w:szCs w:val="24"/>
        </w:rPr>
        <w:lastRenderedPageBreak/>
        <w:t>CAP Performance Indicators Comparison</w:t>
      </w:r>
    </w:p>
    <w:p w14:paraId="5F3B356B" w14:textId="7DEC106D" w:rsidR="00041A90" w:rsidRPr="000A278A" w:rsidRDefault="00041A90" w:rsidP="00041A90">
      <w:pPr>
        <w:jc w:val="center"/>
        <w:rPr>
          <w:b/>
          <w:sz w:val="24"/>
          <w:szCs w:val="24"/>
        </w:rPr>
      </w:pPr>
      <w:r w:rsidRPr="000A278A">
        <w:rPr>
          <w:b/>
          <w:sz w:val="24"/>
          <w:szCs w:val="24"/>
        </w:rPr>
        <w:t xml:space="preserve">Years </w:t>
      </w:r>
      <w:r w:rsidR="00181FA7" w:rsidRPr="000A278A">
        <w:rPr>
          <w:b/>
          <w:sz w:val="24"/>
          <w:szCs w:val="24"/>
        </w:rPr>
        <w:t>201</w:t>
      </w:r>
      <w:r w:rsidR="00181FA7">
        <w:rPr>
          <w:b/>
          <w:sz w:val="24"/>
          <w:szCs w:val="24"/>
        </w:rPr>
        <w:t xml:space="preserve">6-17 </w:t>
      </w:r>
      <w:r w:rsidRPr="000A278A">
        <w:rPr>
          <w:b/>
          <w:sz w:val="24"/>
          <w:szCs w:val="24"/>
        </w:rPr>
        <w:t>and 201</w:t>
      </w:r>
      <w:r w:rsidR="00181FA7">
        <w:rPr>
          <w:b/>
          <w:sz w:val="24"/>
          <w:szCs w:val="24"/>
        </w:rPr>
        <w:t>7</w:t>
      </w:r>
      <w:r w:rsidR="00F860A7">
        <w:rPr>
          <w:b/>
          <w:sz w:val="24"/>
          <w:szCs w:val="24"/>
        </w:rPr>
        <w:t>-1</w:t>
      </w:r>
      <w:r w:rsidR="00181FA7">
        <w:rPr>
          <w:b/>
          <w:sz w:val="24"/>
          <w:szCs w:val="24"/>
        </w:rPr>
        <w:t>8</w:t>
      </w:r>
    </w:p>
    <w:p w14:paraId="7D7D4114" w14:textId="77777777" w:rsidR="00041A90" w:rsidRPr="000A278A" w:rsidRDefault="00041A90" w:rsidP="00041A90">
      <w:pPr>
        <w:jc w:val="center"/>
        <w:rPr>
          <w:b/>
          <w:sz w:val="24"/>
          <w:szCs w:val="24"/>
        </w:rPr>
      </w:pPr>
    </w:p>
    <w:tbl>
      <w:tblPr>
        <w:tblStyle w:val="TableGrid"/>
        <w:tblW w:w="0" w:type="auto"/>
        <w:tblLook w:val="04A0" w:firstRow="1" w:lastRow="0" w:firstColumn="1" w:lastColumn="0" w:noHBand="0" w:noVBand="1"/>
      </w:tblPr>
      <w:tblGrid>
        <w:gridCol w:w="7026"/>
        <w:gridCol w:w="1162"/>
        <w:gridCol w:w="1162"/>
      </w:tblGrid>
      <w:tr w:rsidR="00420D85" w:rsidRPr="000A278A" w14:paraId="51734CB6" w14:textId="77777777" w:rsidTr="00181FA7">
        <w:tc>
          <w:tcPr>
            <w:tcW w:w="7026" w:type="dxa"/>
          </w:tcPr>
          <w:p w14:paraId="49369C18" w14:textId="77777777" w:rsidR="00420D85" w:rsidRPr="000A278A" w:rsidRDefault="00420D85" w:rsidP="00AD1147">
            <w:pPr>
              <w:jc w:val="center"/>
              <w:rPr>
                <w:b/>
                <w:sz w:val="24"/>
                <w:szCs w:val="24"/>
              </w:rPr>
            </w:pPr>
            <w:r w:rsidRPr="000A278A">
              <w:rPr>
                <w:b/>
                <w:sz w:val="24"/>
                <w:szCs w:val="24"/>
              </w:rPr>
              <w:t>Performance Indicator Name</w:t>
            </w:r>
          </w:p>
        </w:tc>
        <w:tc>
          <w:tcPr>
            <w:tcW w:w="1162" w:type="dxa"/>
          </w:tcPr>
          <w:p w14:paraId="4F0F1A10" w14:textId="01647544" w:rsidR="00420D85" w:rsidRPr="000A278A" w:rsidRDefault="00181FA7" w:rsidP="00682240">
            <w:pPr>
              <w:jc w:val="center"/>
              <w:rPr>
                <w:b/>
                <w:sz w:val="24"/>
                <w:szCs w:val="24"/>
              </w:rPr>
            </w:pPr>
            <w:r w:rsidRPr="000A278A">
              <w:rPr>
                <w:b/>
                <w:sz w:val="24"/>
                <w:szCs w:val="24"/>
              </w:rPr>
              <w:t>201</w:t>
            </w:r>
            <w:r>
              <w:rPr>
                <w:b/>
                <w:sz w:val="24"/>
                <w:szCs w:val="24"/>
              </w:rPr>
              <w:t>6-17</w:t>
            </w:r>
          </w:p>
        </w:tc>
        <w:tc>
          <w:tcPr>
            <w:tcW w:w="1162" w:type="dxa"/>
          </w:tcPr>
          <w:p w14:paraId="1167AD62" w14:textId="5BEA6AA9" w:rsidR="00420D85" w:rsidRPr="000A278A" w:rsidRDefault="00181FA7" w:rsidP="00682240">
            <w:pPr>
              <w:jc w:val="center"/>
              <w:rPr>
                <w:b/>
                <w:sz w:val="24"/>
                <w:szCs w:val="24"/>
              </w:rPr>
            </w:pPr>
            <w:r w:rsidRPr="000A278A">
              <w:rPr>
                <w:b/>
                <w:sz w:val="24"/>
                <w:szCs w:val="24"/>
              </w:rPr>
              <w:t>201</w:t>
            </w:r>
            <w:r>
              <w:rPr>
                <w:b/>
                <w:sz w:val="24"/>
                <w:szCs w:val="24"/>
              </w:rPr>
              <w:t>7-18</w:t>
            </w:r>
          </w:p>
        </w:tc>
      </w:tr>
      <w:tr w:rsidR="00C52218" w:rsidRPr="000A278A" w14:paraId="2346C87E" w14:textId="77777777" w:rsidTr="00C52218">
        <w:tc>
          <w:tcPr>
            <w:tcW w:w="7026" w:type="dxa"/>
            <w:vAlign w:val="bottom"/>
          </w:tcPr>
          <w:p w14:paraId="4F52C03A" w14:textId="77777777" w:rsidR="00C52218" w:rsidRPr="000A278A" w:rsidRDefault="00C52218" w:rsidP="00C52218">
            <w:pPr>
              <w:rPr>
                <w:color w:val="000000"/>
                <w:sz w:val="24"/>
                <w:szCs w:val="24"/>
              </w:rPr>
            </w:pPr>
            <w:r w:rsidRPr="000A278A">
              <w:rPr>
                <w:color w:val="000000"/>
                <w:sz w:val="24"/>
                <w:szCs w:val="24"/>
              </w:rPr>
              <w:t>Number Of Children (Open Files) Represented By Trained Attorneys In Abuse And Neglect Proceedings</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069501" w14:textId="087777CB" w:rsidR="00C52218" w:rsidRPr="000A278A" w:rsidRDefault="00C52218" w:rsidP="00C52218">
            <w:pPr>
              <w:jc w:val="right"/>
              <w:rPr>
                <w:color w:val="000000"/>
                <w:sz w:val="24"/>
                <w:szCs w:val="24"/>
              </w:rPr>
            </w:pPr>
            <w:r w:rsidRPr="00A80560">
              <w:rPr>
                <w:color w:val="000000"/>
                <w:sz w:val="24"/>
                <w:szCs w:val="24"/>
              </w:rPr>
              <w:t>2312</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6F48C1" w14:textId="6312972B" w:rsidR="00C52218" w:rsidRPr="00C52218" w:rsidRDefault="00C52218" w:rsidP="00C52218">
            <w:pPr>
              <w:jc w:val="right"/>
              <w:rPr>
                <w:color w:val="000000"/>
                <w:sz w:val="24"/>
                <w:szCs w:val="24"/>
              </w:rPr>
            </w:pPr>
            <w:r w:rsidRPr="00C52218">
              <w:rPr>
                <w:color w:val="000000"/>
                <w:sz w:val="24"/>
                <w:szCs w:val="24"/>
              </w:rPr>
              <w:t>2524</w:t>
            </w:r>
          </w:p>
        </w:tc>
      </w:tr>
      <w:tr w:rsidR="00C52218" w:rsidRPr="000A278A" w14:paraId="6F35BAF1" w14:textId="77777777" w:rsidTr="00C52218">
        <w:tc>
          <w:tcPr>
            <w:tcW w:w="7026" w:type="dxa"/>
            <w:vAlign w:val="bottom"/>
          </w:tcPr>
          <w:p w14:paraId="6D863BF9" w14:textId="77777777" w:rsidR="00C52218" w:rsidRPr="000A278A" w:rsidRDefault="00C52218" w:rsidP="00C52218">
            <w:pPr>
              <w:rPr>
                <w:color w:val="000000"/>
                <w:sz w:val="24"/>
                <w:szCs w:val="24"/>
              </w:rPr>
            </w:pPr>
            <w:r w:rsidRPr="000A278A">
              <w:rPr>
                <w:color w:val="000000"/>
                <w:sz w:val="24"/>
                <w:szCs w:val="24"/>
              </w:rPr>
              <w:t>Percentage Of Cap Clients Who Receive Legal Representation By Specialized Attorneys Trained In Locating Safe, Community Based Resources For Children</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1D57FA47" w14:textId="6A3B4E9B" w:rsidR="00C52218" w:rsidRPr="000A278A" w:rsidRDefault="00C52218" w:rsidP="00C52218">
            <w:pPr>
              <w:jc w:val="right"/>
              <w:rPr>
                <w:color w:val="000000"/>
                <w:sz w:val="24"/>
                <w:szCs w:val="24"/>
              </w:rPr>
            </w:pPr>
            <w:r w:rsidRPr="00A80560">
              <w:rPr>
                <w:color w:val="000000"/>
                <w:sz w:val="24"/>
                <w:szCs w:val="24"/>
              </w:rPr>
              <w:t>100%</w:t>
            </w:r>
          </w:p>
        </w:tc>
        <w:tc>
          <w:tcPr>
            <w:tcW w:w="1162" w:type="dxa"/>
            <w:tcBorders>
              <w:top w:val="nil"/>
              <w:left w:val="single" w:sz="4" w:space="0" w:color="000000"/>
              <w:bottom w:val="single" w:sz="4" w:space="0" w:color="000000"/>
              <w:right w:val="single" w:sz="4" w:space="0" w:color="000000"/>
            </w:tcBorders>
            <w:shd w:val="clear" w:color="auto" w:fill="auto"/>
            <w:vAlign w:val="bottom"/>
          </w:tcPr>
          <w:p w14:paraId="1C33183E" w14:textId="5B3E3EA9" w:rsidR="00C52218" w:rsidRPr="00C52218" w:rsidRDefault="00C52218" w:rsidP="00C52218">
            <w:pPr>
              <w:jc w:val="right"/>
              <w:rPr>
                <w:color w:val="000000"/>
                <w:sz w:val="24"/>
                <w:szCs w:val="24"/>
              </w:rPr>
            </w:pPr>
            <w:r w:rsidRPr="00C52218">
              <w:rPr>
                <w:color w:val="000000"/>
                <w:sz w:val="24"/>
                <w:szCs w:val="24"/>
              </w:rPr>
              <w:t>100%</w:t>
            </w:r>
          </w:p>
        </w:tc>
      </w:tr>
      <w:tr w:rsidR="00C52218" w:rsidRPr="000A278A" w14:paraId="7897A8B7" w14:textId="77777777" w:rsidTr="00BF2F69">
        <w:tc>
          <w:tcPr>
            <w:tcW w:w="7026" w:type="dxa"/>
            <w:vAlign w:val="bottom"/>
          </w:tcPr>
          <w:p w14:paraId="7B51A722" w14:textId="77777777" w:rsidR="00C52218" w:rsidRPr="000A278A" w:rsidRDefault="00C52218" w:rsidP="00C52218">
            <w:pPr>
              <w:rPr>
                <w:color w:val="000000"/>
                <w:sz w:val="24"/>
                <w:szCs w:val="24"/>
              </w:rPr>
            </w:pPr>
            <w:r w:rsidRPr="000A278A">
              <w:rPr>
                <w:color w:val="000000"/>
                <w:sz w:val="24"/>
                <w:szCs w:val="24"/>
              </w:rPr>
              <w:t>Number Of Court Hearings Attended On Behalf Of Children In Abuse And Neglect Proceedings</w:t>
            </w:r>
          </w:p>
        </w:tc>
        <w:tc>
          <w:tcPr>
            <w:tcW w:w="1162" w:type="dxa"/>
            <w:tcBorders>
              <w:top w:val="nil"/>
              <w:left w:val="single" w:sz="4" w:space="0" w:color="000000"/>
              <w:bottom w:val="single" w:sz="4" w:space="0" w:color="auto"/>
              <w:right w:val="single" w:sz="4" w:space="0" w:color="000000"/>
            </w:tcBorders>
            <w:shd w:val="clear" w:color="auto" w:fill="auto"/>
            <w:vAlign w:val="bottom"/>
          </w:tcPr>
          <w:p w14:paraId="5416770F" w14:textId="32A0FD0A" w:rsidR="00C52218" w:rsidRPr="000A278A" w:rsidRDefault="00C52218" w:rsidP="00C52218">
            <w:pPr>
              <w:jc w:val="right"/>
              <w:rPr>
                <w:color w:val="000000"/>
                <w:sz w:val="24"/>
                <w:szCs w:val="24"/>
              </w:rPr>
            </w:pPr>
            <w:r w:rsidRPr="00A80560">
              <w:rPr>
                <w:color w:val="000000"/>
                <w:sz w:val="24"/>
                <w:szCs w:val="24"/>
              </w:rPr>
              <w:t>8046</w:t>
            </w:r>
            <w:r w:rsidR="00E675F1">
              <w:rPr>
                <w:color w:val="000000"/>
                <w:sz w:val="24"/>
                <w:szCs w:val="24"/>
              </w:rPr>
              <w:t>*</w:t>
            </w:r>
          </w:p>
        </w:tc>
        <w:tc>
          <w:tcPr>
            <w:tcW w:w="1162" w:type="dxa"/>
            <w:tcBorders>
              <w:top w:val="nil"/>
              <w:left w:val="single" w:sz="4" w:space="0" w:color="000000"/>
              <w:bottom w:val="single" w:sz="4" w:space="0" w:color="auto"/>
              <w:right w:val="single" w:sz="4" w:space="0" w:color="000000"/>
            </w:tcBorders>
            <w:shd w:val="clear" w:color="auto" w:fill="auto"/>
            <w:vAlign w:val="bottom"/>
          </w:tcPr>
          <w:p w14:paraId="10611CB9" w14:textId="7DF6C4C3" w:rsidR="00C52218" w:rsidRPr="00C52218" w:rsidRDefault="00C52218" w:rsidP="00C52218">
            <w:pPr>
              <w:jc w:val="right"/>
              <w:rPr>
                <w:color w:val="000000"/>
                <w:sz w:val="24"/>
                <w:szCs w:val="24"/>
              </w:rPr>
            </w:pPr>
            <w:r w:rsidRPr="00C52218">
              <w:rPr>
                <w:color w:val="000000"/>
                <w:sz w:val="24"/>
                <w:szCs w:val="24"/>
              </w:rPr>
              <w:t>13052</w:t>
            </w:r>
          </w:p>
        </w:tc>
      </w:tr>
      <w:tr w:rsidR="00C52218" w:rsidRPr="000A278A" w14:paraId="3A885C6E" w14:textId="77777777" w:rsidTr="00BF2F69">
        <w:tc>
          <w:tcPr>
            <w:tcW w:w="7026" w:type="dxa"/>
            <w:vAlign w:val="bottom"/>
          </w:tcPr>
          <w:p w14:paraId="6D306791" w14:textId="77777777" w:rsidR="00C52218" w:rsidRPr="000A278A" w:rsidRDefault="00C52218" w:rsidP="00C52218">
            <w:pPr>
              <w:rPr>
                <w:color w:val="000000"/>
                <w:sz w:val="24"/>
                <w:szCs w:val="24"/>
              </w:rPr>
            </w:pPr>
            <w:r w:rsidRPr="000A278A">
              <w:rPr>
                <w:color w:val="000000"/>
                <w:sz w:val="24"/>
                <w:szCs w:val="24"/>
              </w:rPr>
              <w:t>Number Of Related Meetings/Hearings Attended On Behalf Of Children In Abuse And Neglect Proceedings</w:t>
            </w:r>
          </w:p>
        </w:tc>
        <w:tc>
          <w:tcPr>
            <w:tcW w:w="1162" w:type="dxa"/>
            <w:tcBorders>
              <w:top w:val="single" w:sz="4" w:space="0" w:color="auto"/>
              <w:left w:val="single" w:sz="4" w:space="0" w:color="000000"/>
              <w:bottom w:val="single" w:sz="4" w:space="0" w:color="auto"/>
              <w:right w:val="single" w:sz="4" w:space="0" w:color="000000"/>
            </w:tcBorders>
            <w:shd w:val="clear" w:color="auto" w:fill="auto"/>
            <w:vAlign w:val="bottom"/>
          </w:tcPr>
          <w:p w14:paraId="6E73FA7C" w14:textId="37FFFE20" w:rsidR="00C52218" w:rsidRPr="000A278A" w:rsidRDefault="00C52218" w:rsidP="00C52218">
            <w:pPr>
              <w:jc w:val="right"/>
              <w:rPr>
                <w:color w:val="000000"/>
                <w:sz w:val="24"/>
                <w:szCs w:val="24"/>
              </w:rPr>
            </w:pPr>
            <w:r w:rsidRPr="00A80560">
              <w:rPr>
                <w:color w:val="000000"/>
                <w:sz w:val="24"/>
                <w:szCs w:val="24"/>
              </w:rPr>
              <w:t>676</w:t>
            </w:r>
            <w:r w:rsidR="00E675F1">
              <w:rPr>
                <w:color w:val="000000"/>
                <w:sz w:val="24"/>
                <w:szCs w:val="24"/>
              </w:rPr>
              <w:t>*</w:t>
            </w:r>
          </w:p>
        </w:tc>
        <w:tc>
          <w:tcPr>
            <w:tcW w:w="1162" w:type="dxa"/>
            <w:tcBorders>
              <w:top w:val="single" w:sz="4" w:space="0" w:color="auto"/>
              <w:left w:val="single" w:sz="4" w:space="0" w:color="000000"/>
              <w:bottom w:val="single" w:sz="4" w:space="0" w:color="auto"/>
              <w:right w:val="single" w:sz="4" w:space="0" w:color="000000"/>
            </w:tcBorders>
            <w:shd w:val="clear" w:color="auto" w:fill="auto"/>
            <w:vAlign w:val="bottom"/>
          </w:tcPr>
          <w:p w14:paraId="7F8C0AD4" w14:textId="7EE77834" w:rsidR="00C52218" w:rsidRPr="00C52218" w:rsidRDefault="00C52218" w:rsidP="00C52218">
            <w:pPr>
              <w:jc w:val="right"/>
              <w:rPr>
                <w:color w:val="000000"/>
                <w:sz w:val="24"/>
                <w:szCs w:val="24"/>
              </w:rPr>
            </w:pPr>
            <w:r w:rsidRPr="00C52218">
              <w:rPr>
                <w:color w:val="000000"/>
                <w:sz w:val="24"/>
                <w:szCs w:val="24"/>
              </w:rPr>
              <w:t>1892</w:t>
            </w:r>
          </w:p>
        </w:tc>
      </w:tr>
    </w:tbl>
    <w:p w14:paraId="1C4EB3B7" w14:textId="77777777" w:rsidR="00041A90" w:rsidRPr="000A278A" w:rsidRDefault="00041A90" w:rsidP="00041A90">
      <w:pPr>
        <w:rPr>
          <w:sz w:val="24"/>
          <w:szCs w:val="24"/>
        </w:rPr>
      </w:pPr>
      <w:r w:rsidRPr="000A278A">
        <w:rPr>
          <w:sz w:val="24"/>
          <w:szCs w:val="24"/>
        </w:rPr>
        <w:t xml:space="preserve"> </w:t>
      </w:r>
    </w:p>
    <w:p w14:paraId="12513F76" w14:textId="018379E7" w:rsidR="00E73304" w:rsidRDefault="006F096E" w:rsidP="006F096E">
      <w:pPr>
        <w:pStyle w:val="Level2"/>
        <w:tabs>
          <w:tab w:val="left" w:pos="720"/>
          <w:tab w:val="left" w:pos="1440"/>
        </w:tabs>
        <w:ind w:left="0"/>
      </w:pPr>
      <w:r>
        <w:t>*</w:t>
      </w:r>
      <w:r>
        <w:rPr>
          <w:b/>
          <w:i/>
        </w:rPr>
        <w:t xml:space="preserve"> In 2016-2017, the agency began the transition to a new data-collection system.  Problems transferring data and implementing the system resulted in the loss of data in this category.  The number given for this performance indicator is not an accurate indicator of the agency’s performance in this area.</w:t>
      </w:r>
    </w:p>
    <w:p w14:paraId="51FC4C63" w14:textId="77777777" w:rsidR="00070D2E" w:rsidRDefault="00070D2E" w:rsidP="00E73304">
      <w:pPr>
        <w:pStyle w:val="Level2"/>
        <w:tabs>
          <w:tab w:val="left" w:pos="720"/>
          <w:tab w:val="left" w:pos="1440"/>
        </w:tabs>
        <w:ind w:left="0"/>
      </w:pPr>
    </w:p>
    <w:p w14:paraId="570B467C" w14:textId="77777777" w:rsidR="00070D2E" w:rsidRPr="00E73304" w:rsidRDefault="00070D2E" w:rsidP="00E73304">
      <w:pPr>
        <w:pStyle w:val="Level2"/>
        <w:tabs>
          <w:tab w:val="left" w:pos="720"/>
          <w:tab w:val="left" w:pos="1440"/>
        </w:tabs>
        <w:ind w:left="0"/>
      </w:pPr>
    </w:p>
    <w:p w14:paraId="669BD8B0" w14:textId="77777777" w:rsidR="00E73304" w:rsidRDefault="00E73304" w:rsidP="00E73304">
      <w:pPr>
        <w:rPr>
          <w:sz w:val="24"/>
          <w:szCs w:val="24"/>
        </w:rPr>
      </w:pPr>
    </w:p>
    <w:p w14:paraId="03D4C962" w14:textId="77777777" w:rsidR="00CF2606" w:rsidRDefault="00CF2606" w:rsidP="00E73304">
      <w:pPr>
        <w:rPr>
          <w:sz w:val="24"/>
          <w:szCs w:val="24"/>
        </w:rPr>
      </w:pPr>
    </w:p>
    <w:sectPr w:rsidR="00CF2606" w:rsidSect="00E27CAA">
      <w:pgSz w:w="12240" w:h="15840"/>
      <w:pgMar w:top="1440" w:right="1440" w:bottom="288"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616F5" w14:textId="77777777" w:rsidR="00B80914" w:rsidRDefault="00B80914" w:rsidP="00E73304">
      <w:r>
        <w:separator/>
      </w:r>
    </w:p>
  </w:endnote>
  <w:endnote w:type="continuationSeparator" w:id="0">
    <w:p w14:paraId="06410762" w14:textId="77777777" w:rsidR="00B80914" w:rsidRDefault="00B80914" w:rsidP="00E7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rus Blk BT">
    <w:altName w:val="Calibri"/>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DEE37" w14:textId="77777777" w:rsidR="00E90BE1" w:rsidRDefault="00E90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795712"/>
      <w:docPartObj>
        <w:docPartGallery w:val="Page Numbers (Bottom of Page)"/>
        <w:docPartUnique/>
      </w:docPartObj>
    </w:sdtPr>
    <w:sdtEndPr>
      <w:rPr>
        <w:noProof/>
      </w:rPr>
    </w:sdtEndPr>
    <w:sdtContent>
      <w:p w14:paraId="19064C1A" w14:textId="67649A1F" w:rsidR="00A87240" w:rsidRDefault="00A87240">
        <w:pPr>
          <w:pStyle w:val="Footer"/>
          <w:jc w:val="center"/>
        </w:pPr>
        <w:r>
          <w:fldChar w:fldCharType="begin"/>
        </w:r>
        <w:r>
          <w:instrText xml:space="preserve"> PAGE   \* MERGEFORMAT </w:instrText>
        </w:r>
        <w:r>
          <w:fldChar w:fldCharType="separate"/>
        </w:r>
        <w:r w:rsidR="00967E04">
          <w:rPr>
            <w:noProof/>
          </w:rPr>
          <w:t>10</w:t>
        </w:r>
        <w:r>
          <w:rPr>
            <w:noProof/>
          </w:rPr>
          <w:fldChar w:fldCharType="end"/>
        </w:r>
      </w:p>
    </w:sdtContent>
  </w:sdt>
  <w:p w14:paraId="2E6C62DC" w14:textId="77777777" w:rsidR="00E73304" w:rsidRDefault="00E733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EDC30" w14:textId="77777777" w:rsidR="00E90BE1" w:rsidRDefault="00E90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5BF36" w14:textId="77777777" w:rsidR="00B80914" w:rsidRDefault="00B80914" w:rsidP="00E73304">
      <w:r>
        <w:separator/>
      </w:r>
    </w:p>
  </w:footnote>
  <w:footnote w:type="continuationSeparator" w:id="0">
    <w:p w14:paraId="6DBD42D0" w14:textId="77777777" w:rsidR="00B80914" w:rsidRDefault="00B80914" w:rsidP="00E73304">
      <w:r>
        <w:continuationSeparator/>
      </w:r>
    </w:p>
  </w:footnote>
  <w:footnote w:id="1">
    <w:p w14:paraId="707A9804" w14:textId="77777777" w:rsidR="006F096E" w:rsidRPr="00C62FDD" w:rsidRDefault="006F096E" w:rsidP="006F096E">
      <w:pPr>
        <w:pStyle w:val="FootnoteText"/>
      </w:pPr>
      <w:r>
        <w:rPr>
          <w:rStyle w:val="FootnoteReference"/>
        </w:rPr>
        <w:footnoteRef/>
      </w:r>
      <w:r>
        <w:t xml:space="preserve"> In 1981, a federal district court found that patients have a constitutional right to legal counsel in commitment proceedings in Louisiana and permanently enjoined the state to fund MHAS.  </w:t>
      </w:r>
      <w:r>
        <w:rPr>
          <w:u w:val="single"/>
        </w:rPr>
        <w:t xml:space="preserve">Brad G. et al. v. David C. </w:t>
      </w:r>
      <w:proofErr w:type="spellStart"/>
      <w:r>
        <w:rPr>
          <w:u w:val="single"/>
        </w:rPr>
        <w:t>Treen</w:t>
      </w:r>
      <w:proofErr w:type="spellEnd"/>
      <w:r>
        <w:t>, 81-</w:t>
      </w:r>
      <w:proofErr w:type="gramStart"/>
      <w:r>
        <w:t>1094F(</w:t>
      </w:r>
      <w:proofErr w:type="gramEnd"/>
      <w:r>
        <w:t>3) (EDLA 1081).</w:t>
      </w:r>
    </w:p>
  </w:footnote>
  <w:footnote w:id="2">
    <w:p w14:paraId="22624928" w14:textId="77777777" w:rsidR="006A61B5" w:rsidRDefault="006A61B5">
      <w:pPr>
        <w:pStyle w:val="FootnoteText"/>
      </w:pPr>
      <w:r>
        <w:rPr>
          <w:rStyle w:val="FootnoteReference"/>
        </w:rPr>
        <w:footnoteRef/>
      </w:r>
      <w:r>
        <w:t xml:space="preserve"> </w:t>
      </w:r>
      <w:proofErr w:type="spellStart"/>
      <w:r w:rsidRPr="006A61B5">
        <w:rPr>
          <w:iCs/>
        </w:rPr>
        <w:t>Ch.C</w:t>
      </w:r>
      <w:proofErr w:type="spellEnd"/>
      <w:r w:rsidRPr="006A61B5">
        <w:rPr>
          <w:iCs/>
        </w:rPr>
        <w:t>. Art. 1425</w:t>
      </w:r>
      <w:r w:rsidR="00BF1575">
        <w:rPr>
          <w:iCs/>
        </w:rPr>
        <w:t>.</w:t>
      </w:r>
    </w:p>
  </w:footnote>
  <w:footnote w:id="3">
    <w:p w14:paraId="2F9D5488" w14:textId="77777777" w:rsidR="006A61B5" w:rsidRDefault="006A61B5">
      <w:pPr>
        <w:pStyle w:val="FootnoteText"/>
      </w:pPr>
      <w:r>
        <w:rPr>
          <w:rStyle w:val="FootnoteReference"/>
        </w:rPr>
        <w:footnoteRef/>
      </w:r>
      <w:r>
        <w:t xml:space="preserve"> </w:t>
      </w:r>
      <w:proofErr w:type="spellStart"/>
      <w:r w:rsidRPr="006A61B5">
        <w:rPr>
          <w:iCs/>
        </w:rPr>
        <w:t>Ch.C</w:t>
      </w:r>
      <w:proofErr w:type="spellEnd"/>
      <w:r w:rsidRPr="006A61B5">
        <w:rPr>
          <w:iCs/>
        </w:rPr>
        <w:t>. Art. 1442</w:t>
      </w:r>
      <w:r w:rsidRPr="006A61B5">
        <w:rPr>
          <w:i/>
          <w:iCs/>
        </w:rPr>
        <w:t>.</w:t>
      </w:r>
      <w:r w:rsidRPr="006A61B5">
        <w:t xml:space="preserve">  </w:t>
      </w:r>
    </w:p>
  </w:footnote>
  <w:footnote w:id="4">
    <w:p w14:paraId="41C0A672" w14:textId="77777777" w:rsidR="006A61B5" w:rsidRDefault="006A61B5">
      <w:pPr>
        <w:pStyle w:val="FootnoteText"/>
      </w:pPr>
      <w:r>
        <w:rPr>
          <w:rStyle w:val="FootnoteReference"/>
        </w:rPr>
        <w:footnoteRef/>
      </w:r>
      <w:r>
        <w:t xml:space="preserve"> </w:t>
      </w:r>
      <w:proofErr w:type="spellStart"/>
      <w:r w:rsidRPr="006A61B5">
        <w:rPr>
          <w:iCs/>
        </w:rPr>
        <w:t>Ch.C</w:t>
      </w:r>
      <w:proofErr w:type="spellEnd"/>
      <w:r w:rsidRPr="006A61B5">
        <w:rPr>
          <w:iCs/>
        </w:rPr>
        <w:t>. Art. 832</w:t>
      </w:r>
      <w:r w:rsidR="00BF1575">
        <w:rPr>
          <w:iCs/>
        </w:rPr>
        <w:t>.</w:t>
      </w:r>
    </w:p>
  </w:footnote>
  <w:footnote w:id="5">
    <w:p w14:paraId="16BE305E" w14:textId="77777777" w:rsidR="00BF1575" w:rsidRDefault="00BF1575">
      <w:pPr>
        <w:pStyle w:val="FootnoteText"/>
      </w:pPr>
      <w:r>
        <w:rPr>
          <w:rStyle w:val="FootnoteReference"/>
        </w:rPr>
        <w:footnoteRef/>
      </w:r>
      <w:r>
        <w:t xml:space="preserve"> </w:t>
      </w:r>
      <w:proofErr w:type="spellStart"/>
      <w:r w:rsidRPr="00BF1575">
        <w:rPr>
          <w:iCs/>
        </w:rPr>
        <w:t>Ch.C</w:t>
      </w:r>
      <w:proofErr w:type="spellEnd"/>
      <w:r w:rsidRPr="00BF1575">
        <w:rPr>
          <w:iCs/>
        </w:rPr>
        <w:t>. Art. 869</w:t>
      </w:r>
      <w:r>
        <w:rPr>
          <w:iCs/>
        </w:rPr>
        <w:t>.</w:t>
      </w:r>
    </w:p>
  </w:footnote>
  <w:footnote w:id="6">
    <w:p w14:paraId="19524E88" w14:textId="77777777" w:rsidR="00BF1575" w:rsidRDefault="00BF1575">
      <w:pPr>
        <w:pStyle w:val="FootnoteText"/>
      </w:pPr>
      <w:r>
        <w:rPr>
          <w:rStyle w:val="FootnoteReference"/>
        </w:rPr>
        <w:footnoteRef/>
      </w:r>
      <w:r>
        <w:t xml:space="preserve"> </w:t>
      </w:r>
      <w:r w:rsidRPr="00BF1575">
        <w:rPr>
          <w:i/>
          <w:iCs/>
        </w:rPr>
        <w:t>See, e.g.</w:t>
      </w:r>
      <w:r w:rsidRPr="00BF1575">
        <w:t xml:space="preserve">, </w:t>
      </w:r>
      <w:proofErr w:type="spellStart"/>
      <w:r w:rsidRPr="00BF1575">
        <w:rPr>
          <w:iCs/>
        </w:rPr>
        <w:t>Ch.C</w:t>
      </w:r>
      <w:proofErr w:type="spellEnd"/>
      <w:r w:rsidRPr="00BF1575">
        <w:rPr>
          <w:iCs/>
        </w:rPr>
        <w:t>. Art. 607C.</w:t>
      </w:r>
    </w:p>
  </w:footnote>
  <w:footnote w:id="7">
    <w:p w14:paraId="059B7CB8" w14:textId="77777777" w:rsidR="00BF1575" w:rsidRDefault="00BF1575">
      <w:pPr>
        <w:pStyle w:val="FootnoteText"/>
      </w:pPr>
      <w:r>
        <w:rPr>
          <w:rStyle w:val="FootnoteReference"/>
        </w:rPr>
        <w:footnoteRef/>
      </w:r>
      <w:r>
        <w:t xml:space="preserve"> </w:t>
      </w:r>
      <w:proofErr w:type="spellStart"/>
      <w:r w:rsidRPr="00BF1575">
        <w:rPr>
          <w:iCs/>
        </w:rPr>
        <w:t>Ch.C</w:t>
      </w:r>
      <w:proofErr w:type="spellEnd"/>
      <w:r w:rsidRPr="00BF1575">
        <w:rPr>
          <w:iCs/>
        </w:rPr>
        <w:t>. Arts. 683(E), 781(D) and 809(C)</w:t>
      </w:r>
      <w:r>
        <w:rPr>
          <w:iCs/>
        </w:rPr>
        <w:t>.</w:t>
      </w:r>
    </w:p>
  </w:footnote>
  <w:footnote w:id="8">
    <w:p w14:paraId="390C52FF" w14:textId="77777777" w:rsidR="00BC1621" w:rsidRPr="00E27CAA" w:rsidRDefault="0096028D" w:rsidP="00E27CAA">
      <w:pPr>
        <w:pStyle w:val="FootnoteText"/>
        <w:spacing w:after="240"/>
      </w:pPr>
      <w:r w:rsidRPr="00E27CAA">
        <w:rPr>
          <w:rStyle w:val="FootnoteReference"/>
        </w:rPr>
        <w:footnoteRef/>
      </w:r>
      <w:r w:rsidR="00FC3E24">
        <w:t xml:space="preserve">Established by </w:t>
      </w:r>
      <w:r w:rsidRPr="00E27CAA">
        <w:t xml:space="preserve">HCR </w:t>
      </w:r>
      <w:r w:rsidR="00FC3E24">
        <w:t xml:space="preserve">No. 44 </w:t>
      </w:r>
      <w:r w:rsidRPr="00E27CAA">
        <w:t xml:space="preserve">of </w:t>
      </w:r>
      <w:r w:rsidRPr="00E27CAA">
        <w:rPr>
          <w:rStyle w:val="QuickFormat1"/>
        </w:rPr>
        <w:t>the 200</w:t>
      </w:r>
      <w:r w:rsidR="00FC3E24">
        <w:rPr>
          <w:rStyle w:val="QuickFormat1"/>
        </w:rPr>
        <w:t>3</w:t>
      </w:r>
      <w:r w:rsidRPr="00E27CAA">
        <w:rPr>
          <w:rStyle w:val="QuickFormat1"/>
        </w:rPr>
        <w:t xml:space="preserve"> Regular </w:t>
      </w:r>
      <w:r w:rsidRPr="00E27CAA">
        <w:t>session of the Louisiana Legislature</w:t>
      </w:r>
      <w:r w:rsidR="00FC3E24">
        <w:t>, with continuing resolutions up until HCR No.</w:t>
      </w:r>
      <w:r w:rsidR="00A82987">
        <w:t>66</w:t>
      </w:r>
      <w:r w:rsidR="00FC3E24">
        <w:t xml:space="preserve"> of</w:t>
      </w:r>
      <w:r w:rsidR="00B9688D">
        <w:t xml:space="preserve"> </w:t>
      </w:r>
      <w:r w:rsidRPr="00E27CAA">
        <w:t>the 20</w:t>
      </w:r>
      <w:r w:rsidR="00FC3E24">
        <w:t>1</w:t>
      </w:r>
      <w:r w:rsidR="00A82987">
        <w:t xml:space="preserve">3 </w:t>
      </w:r>
      <w:r w:rsidRPr="00E27CAA">
        <w:t>Regular session of the Louisiana Legisl</w:t>
      </w:r>
      <w:r w:rsidR="00E27CAA">
        <w:t>ature.</w:t>
      </w:r>
      <w:r w:rsidR="00FC3E24">
        <w:t xml:space="preserve"> </w:t>
      </w:r>
    </w:p>
  </w:footnote>
  <w:footnote w:id="9">
    <w:p w14:paraId="28D8C44C" w14:textId="77777777" w:rsidR="00243264" w:rsidRDefault="00243264">
      <w:pPr>
        <w:pStyle w:val="FootnoteText"/>
      </w:pPr>
      <w:r>
        <w:rPr>
          <w:rStyle w:val="FootnoteReference"/>
        </w:rPr>
        <w:footnoteRef/>
      </w:r>
      <w:r>
        <w:t xml:space="preserve"> Calcasieu Parishes pilot was conducted from 2006-2007 only.</w:t>
      </w:r>
    </w:p>
  </w:footnote>
  <w:footnote w:id="10">
    <w:p w14:paraId="1EEF7246" w14:textId="77777777" w:rsidR="00356804" w:rsidRDefault="00356804">
      <w:pPr>
        <w:pStyle w:val="FootnoteText"/>
      </w:pPr>
    </w:p>
    <w:p w14:paraId="62FFB906" w14:textId="77777777" w:rsidR="00BC1621" w:rsidRDefault="00BC1621">
      <w:pPr>
        <w:pStyle w:val="FootnoteText"/>
      </w:pPr>
      <w:r>
        <w:rPr>
          <w:rStyle w:val="FootnoteReference"/>
        </w:rPr>
        <w:footnoteRef/>
      </w:r>
      <w:r>
        <w:t xml:space="preserve"> </w:t>
      </w:r>
      <w:r w:rsidRPr="00E27CAA">
        <w:t>Act 271 of the 200</w:t>
      </w:r>
      <w:r>
        <w:t>6</w:t>
      </w:r>
      <w:r w:rsidRPr="00E27CAA">
        <w:t xml:space="preserve"> regular session of the Louisiana Legislature.</w:t>
      </w:r>
    </w:p>
    <w:p w14:paraId="076A13F8" w14:textId="77777777" w:rsidR="00BC1621" w:rsidRDefault="00BC1621">
      <w:pPr>
        <w:pStyle w:val="FootnoteText"/>
      </w:pPr>
    </w:p>
  </w:footnote>
  <w:footnote w:id="11">
    <w:p w14:paraId="0B8CBD15" w14:textId="77777777" w:rsidR="00BC1621" w:rsidRDefault="00BC1621">
      <w:pPr>
        <w:pStyle w:val="FootnoteText"/>
      </w:pPr>
      <w:r>
        <w:rPr>
          <w:rStyle w:val="FootnoteReference"/>
        </w:rPr>
        <w:footnoteRef/>
      </w:r>
      <w:r>
        <w:t xml:space="preserve"> </w:t>
      </w:r>
      <w:r w:rsidRPr="00E27CAA">
        <w:t>Act 95 of the 2007 regular session of the Louisiana Legislature</w:t>
      </w:r>
      <w:r>
        <w:t>.</w:t>
      </w:r>
    </w:p>
    <w:p w14:paraId="313E73A5" w14:textId="77777777" w:rsidR="00BC1621" w:rsidRDefault="00BC1621">
      <w:pPr>
        <w:pStyle w:val="FootnoteText"/>
      </w:pPr>
    </w:p>
  </w:footnote>
  <w:footnote w:id="12">
    <w:p w14:paraId="43E75071" w14:textId="77777777" w:rsidR="00BF1575" w:rsidRDefault="00BF1575">
      <w:pPr>
        <w:pStyle w:val="FootnoteText"/>
      </w:pPr>
      <w:r>
        <w:rPr>
          <w:rStyle w:val="FootnoteReference"/>
        </w:rPr>
        <w:footnoteRef/>
      </w:r>
      <w:r>
        <w:t xml:space="preserve"> </w:t>
      </w:r>
      <w:r w:rsidRPr="00E27CAA">
        <w:rPr>
          <w:rStyle w:val="QuickFormat1"/>
        </w:rPr>
        <w:t>The Child Advocacy Program (CAP) is established as a program of the Louisiana</w:t>
      </w:r>
      <w:r>
        <w:rPr>
          <w:rStyle w:val="QuickFormat1"/>
        </w:rPr>
        <w:t xml:space="preserve"> Mental Health Advocacy Service.  </w:t>
      </w:r>
      <w:r w:rsidRPr="00E27CAA">
        <w:rPr>
          <w:rStyle w:val="QuickFormat1"/>
        </w:rPr>
        <w:t xml:space="preserve">The CAP program represents </w:t>
      </w:r>
      <w:r w:rsidRPr="00E27CAA">
        <w:t xml:space="preserve">all the </w:t>
      </w:r>
      <w:r>
        <w:t xml:space="preserve">children in </w:t>
      </w:r>
      <w:r w:rsidRPr="00E27CAA">
        <w:t xml:space="preserve">Children in Need of Care (CINC) </w:t>
      </w:r>
      <w:r>
        <w:t>proceedings</w:t>
      </w:r>
      <w:r w:rsidRPr="00E27CAA">
        <w:t xml:space="preserve"> in</w:t>
      </w:r>
      <w:r>
        <w:t xml:space="preserve"> Caddo Parish Juvenile Court;</w:t>
      </w:r>
      <w:r w:rsidRPr="00E27CAA">
        <w:t xml:space="preserve"> the 14</w:t>
      </w:r>
      <w:r w:rsidRPr="00E27CAA">
        <w:rPr>
          <w:vertAlign w:val="superscript"/>
        </w:rPr>
        <w:t>th</w:t>
      </w:r>
      <w:r w:rsidRPr="00E27CAA">
        <w:t xml:space="preserve"> J</w:t>
      </w:r>
      <w:r>
        <w:t>udicial District</w:t>
      </w:r>
      <w:r w:rsidRPr="00E27CAA">
        <w:t xml:space="preserve"> (Calcasieu Parish)</w:t>
      </w:r>
      <w:r>
        <w:t>;</w:t>
      </w:r>
      <w:r w:rsidRPr="00E27CAA">
        <w:t xml:space="preserve"> East Baton Rouge </w:t>
      </w:r>
      <w:r>
        <w:t>Juvenile</w:t>
      </w:r>
      <w:r w:rsidRPr="00E27CAA">
        <w:t xml:space="preserve"> Court</w:t>
      </w:r>
      <w:r>
        <w:t>;</w:t>
      </w:r>
      <w:r w:rsidRPr="00E27CAA">
        <w:t xml:space="preserve"> the 16</w:t>
      </w:r>
      <w:r w:rsidRPr="00E27CAA">
        <w:rPr>
          <w:vertAlign w:val="superscript"/>
        </w:rPr>
        <w:t>th</w:t>
      </w:r>
      <w:r w:rsidRPr="00E27CAA">
        <w:t xml:space="preserve"> Judicial District (St. Mary, St</w:t>
      </w:r>
      <w:r>
        <w:t xml:space="preserve"> Martin and Iberia parishes); </w:t>
      </w:r>
      <w:r w:rsidRPr="00E27CAA">
        <w:t>the 21</w:t>
      </w:r>
      <w:r w:rsidRPr="00E27CAA">
        <w:rPr>
          <w:vertAlign w:val="superscript"/>
        </w:rPr>
        <w:t>st</w:t>
      </w:r>
      <w:r w:rsidRPr="00E27CAA">
        <w:t xml:space="preserve"> Judicial District </w:t>
      </w:r>
      <w:r>
        <w:t xml:space="preserve">(Livingston, </w:t>
      </w:r>
      <w:r w:rsidRPr="00E27CAA">
        <w:t>Tangipahoa and St. Helena parishes)</w:t>
      </w:r>
      <w:r>
        <w:t xml:space="preserve"> including Denham Springs City Court;</w:t>
      </w:r>
      <w:r w:rsidRPr="00E27CAA">
        <w:t xml:space="preserve"> the 22</w:t>
      </w:r>
      <w:r w:rsidRPr="00E27CAA">
        <w:rPr>
          <w:vertAlign w:val="superscript"/>
        </w:rPr>
        <w:t>nd</w:t>
      </w:r>
      <w:r w:rsidRPr="00E27CAA">
        <w:t xml:space="preserve"> Judicial District (Washington and St. Tammany parishes), including Bogalusa City Cou</w:t>
      </w:r>
      <w:r>
        <w:t>rt but not Slidell City Court;</w:t>
      </w:r>
      <w:r w:rsidR="009A2EB0">
        <w:t xml:space="preserve"> the 25</w:t>
      </w:r>
      <w:r w:rsidR="009A2EB0" w:rsidRPr="009A2EB0">
        <w:rPr>
          <w:vertAlign w:val="superscript"/>
        </w:rPr>
        <w:t>th</w:t>
      </w:r>
      <w:r w:rsidR="009A2EB0">
        <w:t xml:space="preserve"> Judicial District (Plaquemines Parish)</w:t>
      </w:r>
      <w:r w:rsidRPr="00E27CAA">
        <w:t xml:space="preserve"> the 38</w:t>
      </w:r>
      <w:r w:rsidRPr="00E27CAA">
        <w:rPr>
          <w:vertAlign w:val="superscript"/>
        </w:rPr>
        <w:t>th</w:t>
      </w:r>
      <w:r w:rsidRPr="00E27CAA">
        <w:t xml:space="preserve"> Judicial</w:t>
      </w:r>
      <w:r>
        <w:t xml:space="preserve"> District (Cameron Parish) and </w:t>
      </w:r>
      <w:r w:rsidRPr="00E27CAA">
        <w:t>O</w:t>
      </w:r>
      <w:r>
        <w:t>rleans Parish Juvenile Court.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FA9E9" w14:textId="77777777" w:rsidR="00E90BE1" w:rsidRDefault="00E90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02FCA" w14:textId="2B947E1E" w:rsidR="00E90BE1" w:rsidRDefault="00E90B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365EF" w14:textId="77777777" w:rsidR="00E90BE1" w:rsidRDefault="00E90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8DC942C"/>
    <w:lvl w:ilvl="0">
      <w:numFmt w:val="bullet"/>
      <w:lvlText w:val="*"/>
      <w:lvlJc w:val="left"/>
    </w:lvl>
  </w:abstractNum>
  <w:abstractNum w:abstractNumId="1" w15:restartNumberingAfterBreak="0">
    <w:nsid w:val="01D60DBC"/>
    <w:multiLevelType w:val="hybridMultilevel"/>
    <w:tmpl w:val="52726F3A"/>
    <w:lvl w:ilvl="0" w:tplc="CCF0B4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243F4B"/>
    <w:multiLevelType w:val="hybridMultilevel"/>
    <w:tmpl w:val="7980C982"/>
    <w:lvl w:ilvl="0" w:tplc="5FD49B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start w:val="1"/>
        <w:numFmt w:val="bullet"/>
        <w:lvlText w:val=" "/>
        <w:legacy w:legacy="1" w:legacySpace="0" w:legacyIndent="1"/>
        <w:lvlJc w:val="left"/>
        <w:pPr>
          <w:ind w:left="1" w:hanging="1"/>
        </w:pPr>
        <w:rPr>
          <w:rFonts w:ascii="Times New Roman" w:hAnsi="Times New Roman" w:cs="Times New Roman"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A43"/>
    <w:rsid w:val="00004808"/>
    <w:rsid w:val="00024E75"/>
    <w:rsid w:val="00030CF5"/>
    <w:rsid w:val="00032051"/>
    <w:rsid w:val="00041A90"/>
    <w:rsid w:val="00051A26"/>
    <w:rsid w:val="00051C20"/>
    <w:rsid w:val="000537FC"/>
    <w:rsid w:val="0006580E"/>
    <w:rsid w:val="00070D2E"/>
    <w:rsid w:val="00075C6F"/>
    <w:rsid w:val="00076F16"/>
    <w:rsid w:val="00080DF7"/>
    <w:rsid w:val="00087FF5"/>
    <w:rsid w:val="00090744"/>
    <w:rsid w:val="000B2A8C"/>
    <w:rsid w:val="000C21FE"/>
    <w:rsid w:val="000C2706"/>
    <w:rsid w:val="000D0685"/>
    <w:rsid w:val="000D1772"/>
    <w:rsid w:val="000D2DE8"/>
    <w:rsid w:val="000D3ACE"/>
    <w:rsid w:val="000D3C6F"/>
    <w:rsid w:val="000E162B"/>
    <w:rsid w:val="000F132C"/>
    <w:rsid w:val="000F2A92"/>
    <w:rsid w:val="000F6979"/>
    <w:rsid w:val="000F72B3"/>
    <w:rsid w:val="000F7935"/>
    <w:rsid w:val="001044D2"/>
    <w:rsid w:val="00121B5B"/>
    <w:rsid w:val="00122084"/>
    <w:rsid w:val="00124428"/>
    <w:rsid w:val="0014295F"/>
    <w:rsid w:val="0014643A"/>
    <w:rsid w:val="00147CEF"/>
    <w:rsid w:val="001540FE"/>
    <w:rsid w:val="001548EA"/>
    <w:rsid w:val="001549CE"/>
    <w:rsid w:val="00164B34"/>
    <w:rsid w:val="00167C44"/>
    <w:rsid w:val="00181D73"/>
    <w:rsid w:val="00181FA7"/>
    <w:rsid w:val="001831B0"/>
    <w:rsid w:val="001845D5"/>
    <w:rsid w:val="001911B1"/>
    <w:rsid w:val="00193DFF"/>
    <w:rsid w:val="001B4AF5"/>
    <w:rsid w:val="001C35B4"/>
    <w:rsid w:val="001D18E1"/>
    <w:rsid w:val="001D4897"/>
    <w:rsid w:val="001F555C"/>
    <w:rsid w:val="001F6738"/>
    <w:rsid w:val="001F6E5D"/>
    <w:rsid w:val="002117F2"/>
    <w:rsid w:val="00212706"/>
    <w:rsid w:val="0022336C"/>
    <w:rsid w:val="0023220D"/>
    <w:rsid w:val="0023595B"/>
    <w:rsid w:val="00243264"/>
    <w:rsid w:val="00253C04"/>
    <w:rsid w:val="002553E6"/>
    <w:rsid w:val="00256019"/>
    <w:rsid w:val="00257748"/>
    <w:rsid w:val="00257837"/>
    <w:rsid w:val="002651D7"/>
    <w:rsid w:val="0027627B"/>
    <w:rsid w:val="002878FB"/>
    <w:rsid w:val="002B084A"/>
    <w:rsid w:val="002C42AF"/>
    <w:rsid w:val="002C4E51"/>
    <w:rsid w:val="002E00D8"/>
    <w:rsid w:val="002E1CE0"/>
    <w:rsid w:val="002E30C8"/>
    <w:rsid w:val="003017B0"/>
    <w:rsid w:val="00301827"/>
    <w:rsid w:val="00312EF3"/>
    <w:rsid w:val="003130DC"/>
    <w:rsid w:val="0031632B"/>
    <w:rsid w:val="00316D05"/>
    <w:rsid w:val="00353A19"/>
    <w:rsid w:val="00356804"/>
    <w:rsid w:val="0036754E"/>
    <w:rsid w:val="003727F1"/>
    <w:rsid w:val="003766B0"/>
    <w:rsid w:val="0038496E"/>
    <w:rsid w:val="00392CBA"/>
    <w:rsid w:val="00397BCB"/>
    <w:rsid w:val="003A5881"/>
    <w:rsid w:val="003B08D4"/>
    <w:rsid w:val="003B7B00"/>
    <w:rsid w:val="003C247E"/>
    <w:rsid w:val="003C3981"/>
    <w:rsid w:val="003D4C8C"/>
    <w:rsid w:val="003D7ACB"/>
    <w:rsid w:val="003F1832"/>
    <w:rsid w:val="003F1F2A"/>
    <w:rsid w:val="003F25AE"/>
    <w:rsid w:val="003F331D"/>
    <w:rsid w:val="003F44C5"/>
    <w:rsid w:val="00404983"/>
    <w:rsid w:val="00406832"/>
    <w:rsid w:val="004152EC"/>
    <w:rsid w:val="0041534C"/>
    <w:rsid w:val="0042013B"/>
    <w:rsid w:val="00420D85"/>
    <w:rsid w:val="00421344"/>
    <w:rsid w:val="004250D2"/>
    <w:rsid w:val="00430A43"/>
    <w:rsid w:val="00456D64"/>
    <w:rsid w:val="00466C40"/>
    <w:rsid w:val="00467DC0"/>
    <w:rsid w:val="0047740C"/>
    <w:rsid w:val="00483CF3"/>
    <w:rsid w:val="004A5F0B"/>
    <w:rsid w:val="004B4A01"/>
    <w:rsid w:val="004C301D"/>
    <w:rsid w:val="004D32F7"/>
    <w:rsid w:val="004D4CE8"/>
    <w:rsid w:val="004D70D7"/>
    <w:rsid w:val="004E73C5"/>
    <w:rsid w:val="004E7B9B"/>
    <w:rsid w:val="004F031D"/>
    <w:rsid w:val="004F15B2"/>
    <w:rsid w:val="004F5B52"/>
    <w:rsid w:val="004F7B76"/>
    <w:rsid w:val="005100D8"/>
    <w:rsid w:val="00511557"/>
    <w:rsid w:val="00513AF5"/>
    <w:rsid w:val="00521741"/>
    <w:rsid w:val="00530C27"/>
    <w:rsid w:val="005325E8"/>
    <w:rsid w:val="00540B32"/>
    <w:rsid w:val="005430AE"/>
    <w:rsid w:val="00543B37"/>
    <w:rsid w:val="00580070"/>
    <w:rsid w:val="005907FD"/>
    <w:rsid w:val="005933F0"/>
    <w:rsid w:val="005A1002"/>
    <w:rsid w:val="005A7954"/>
    <w:rsid w:val="005B00B1"/>
    <w:rsid w:val="005B0D61"/>
    <w:rsid w:val="005B5656"/>
    <w:rsid w:val="005C197B"/>
    <w:rsid w:val="005C1D9A"/>
    <w:rsid w:val="005C2CA3"/>
    <w:rsid w:val="005E0E97"/>
    <w:rsid w:val="00601C9F"/>
    <w:rsid w:val="0060597E"/>
    <w:rsid w:val="00607103"/>
    <w:rsid w:val="006109EF"/>
    <w:rsid w:val="00611E89"/>
    <w:rsid w:val="0061787F"/>
    <w:rsid w:val="00630C90"/>
    <w:rsid w:val="00631225"/>
    <w:rsid w:val="006330BE"/>
    <w:rsid w:val="0063395A"/>
    <w:rsid w:val="00652B06"/>
    <w:rsid w:val="00655D21"/>
    <w:rsid w:val="00657837"/>
    <w:rsid w:val="00663F1A"/>
    <w:rsid w:val="00671119"/>
    <w:rsid w:val="00671609"/>
    <w:rsid w:val="00671F19"/>
    <w:rsid w:val="006749F0"/>
    <w:rsid w:val="00682240"/>
    <w:rsid w:val="006858F4"/>
    <w:rsid w:val="006978A4"/>
    <w:rsid w:val="006A123B"/>
    <w:rsid w:val="006A16F2"/>
    <w:rsid w:val="006A4FF8"/>
    <w:rsid w:val="006A61B5"/>
    <w:rsid w:val="006A79E7"/>
    <w:rsid w:val="006B7065"/>
    <w:rsid w:val="006E5233"/>
    <w:rsid w:val="006E5345"/>
    <w:rsid w:val="006F096E"/>
    <w:rsid w:val="006F1678"/>
    <w:rsid w:val="006F1EDC"/>
    <w:rsid w:val="006F3DC2"/>
    <w:rsid w:val="006F5118"/>
    <w:rsid w:val="006F5B58"/>
    <w:rsid w:val="007111FC"/>
    <w:rsid w:val="00711F65"/>
    <w:rsid w:val="0071238F"/>
    <w:rsid w:val="00717CCA"/>
    <w:rsid w:val="007253B6"/>
    <w:rsid w:val="0073673C"/>
    <w:rsid w:val="00736CC0"/>
    <w:rsid w:val="00755889"/>
    <w:rsid w:val="00763CCE"/>
    <w:rsid w:val="007703FD"/>
    <w:rsid w:val="0078634D"/>
    <w:rsid w:val="007947EF"/>
    <w:rsid w:val="007979E0"/>
    <w:rsid w:val="007A290E"/>
    <w:rsid w:val="007B4255"/>
    <w:rsid w:val="007B550A"/>
    <w:rsid w:val="0081340B"/>
    <w:rsid w:val="00815F61"/>
    <w:rsid w:val="00817534"/>
    <w:rsid w:val="00821EF0"/>
    <w:rsid w:val="00827AFC"/>
    <w:rsid w:val="008306B8"/>
    <w:rsid w:val="008318FC"/>
    <w:rsid w:val="008459B2"/>
    <w:rsid w:val="00850C20"/>
    <w:rsid w:val="0085396F"/>
    <w:rsid w:val="008645A1"/>
    <w:rsid w:val="008671DD"/>
    <w:rsid w:val="00867822"/>
    <w:rsid w:val="008727FF"/>
    <w:rsid w:val="00872915"/>
    <w:rsid w:val="0087400D"/>
    <w:rsid w:val="008770F9"/>
    <w:rsid w:val="00885DB3"/>
    <w:rsid w:val="00896965"/>
    <w:rsid w:val="008A5F90"/>
    <w:rsid w:val="008C31C7"/>
    <w:rsid w:val="008C4C45"/>
    <w:rsid w:val="008D3E45"/>
    <w:rsid w:val="008F18EE"/>
    <w:rsid w:val="008F4E72"/>
    <w:rsid w:val="00913257"/>
    <w:rsid w:val="0091529C"/>
    <w:rsid w:val="009232CA"/>
    <w:rsid w:val="0092629B"/>
    <w:rsid w:val="0093151C"/>
    <w:rsid w:val="00937222"/>
    <w:rsid w:val="00953C9F"/>
    <w:rsid w:val="0096028D"/>
    <w:rsid w:val="0096084D"/>
    <w:rsid w:val="00967E04"/>
    <w:rsid w:val="00972F2A"/>
    <w:rsid w:val="00981920"/>
    <w:rsid w:val="00982DA5"/>
    <w:rsid w:val="009908AF"/>
    <w:rsid w:val="0099156F"/>
    <w:rsid w:val="009924FD"/>
    <w:rsid w:val="00996062"/>
    <w:rsid w:val="009A2EB0"/>
    <w:rsid w:val="009A3A4D"/>
    <w:rsid w:val="009C14DE"/>
    <w:rsid w:val="009C6F55"/>
    <w:rsid w:val="009D0C4E"/>
    <w:rsid w:val="009D2D9A"/>
    <w:rsid w:val="009D3425"/>
    <w:rsid w:val="009E7C68"/>
    <w:rsid w:val="00A03BCC"/>
    <w:rsid w:val="00A105DD"/>
    <w:rsid w:val="00A11C76"/>
    <w:rsid w:val="00A13CB9"/>
    <w:rsid w:val="00A16933"/>
    <w:rsid w:val="00A17158"/>
    <w:rsid w:val="00A365B7"/>
    <w:rsid w:val="00A3762E"/>
    <w:rsid w:val="00A40772"/>
    <w:rsid w:val="00A41BDF"/>
    <w:rsid w:val="00A53FE8"/>
    <w:rsid w:val="00A662C0"/>
    <w:rsid w:val="00A7321D"/>
    <w:rsid w:val="00A80560"/>
    <w:rsid w:val="00A8074A"/>
    <w:rsid w:val="00A80E3B"/>
    <w:rsid w:val="00A82987"/>
    <w:rsid w:val="00A8366F"/>
    <w:rsid w:val="00A85ABE"/>
    <w:rsid w:val="00A87240"/>
    <w:rsid w:val="00A878F4"/>
    <w:rsid w:val="00A879F9"/>
    <w:rsid w:val="00A96577"/>
    <w:rsid w:val="00AA4294"/>
    <w:rsid w:val="00AA78A2"/>
    <w:rsid w:val="00AB7B56"/>
    <w:rsid w:val="00AC061E"/>
    <w:rsid w:val="00AC6B90"/>
    <w:rsid w:val="00AD4F03"/>
    <w:rsid w:val="00AE1725"/>
    <w:rsid w:val="00AE23C0"/>
    <w:rsid w:val="00AE5618"/>
    <w:rsid w:val="00AF07C6"/>
    <w:rsid w:val="00AF5BB7"/>
    <w:rsid w:val="00AF7C4F"/>
    <w:rsid w:val="00B02927"/>
    <w:rsid w:val="00B25047"/>
    <w:rsid w:val="00B27741"/>
    <w:rsid w:val="00B3359B"/>
    <w:rsid w:val="00B35750"/>
    <w:rsid w:val="00B5532A"/>
    <w:rsid w:val="00B57B5F"/>
    <w:rsid w:val="00B62F42"/>
    <w:rsid w:val="00B73ED0"/>
    <w:rsid w:val="00B75077"/>
    <w:rsid w:val="00B80914"/>
    <w:rsid w:val="00B82B88"/>
    <w:rsid w:val="00B82DE1"/>
    <w:rsid w:val="00B95F41"/>
    <w:rsid w:val="00B9688D"/>
    <w:rsid w:val="00BA0749"/>
    <w:rsid w:val="00BA1880"/>
    <w:rsid w:val="00BA1C50"/>
    <w:rsid w:val="00BA33E5"/>
    <w:rsid w:val="00BB606D"/>
    <w:rsid w:val="00BC1621"/>
    <w:rsid w:val="00BC6084"/>
    <w:rsid w:val="00BD2679"/>
    <w:rsid w:val="00BD49AA"/>
    <w:rsid w:val="00BE5BB5"/>
    <w:rsid w:val="00BE6432"/>
    <w:rsid w:val="00BE662D"/>
    <w:rsid w:val="00BF09D1"/>
    <w:rsid w:val="00BF1575"/>
    <w:rsid w:val="00BF1D35"/>
    <w:rsid w:val="00BF2F69"/>
    <w:rsid w:val="00BF54A5"/>
    <w:rsid w:val="00C00FF5"/>
    <w:rsid w:val="00C151A9"/>
    <w:rsid w:val="00C15ADD"/>
    <w:rsid w:val="00C23119"/>
    <w:rsid w:val="00C305F8"/>
    <w:rsid w:val="00C36D7C"/>
    <w:rsid w:val="00C43499"/>
    <w:rsid w:val="00C45056"/>
    <w:rsid w:val="00C52218"/>
    <w:rsid w:val="00C528D4"/>
    <w:rsid w:val="00C55C79"/>
    <w:rsid w:val="00C56401"/>
    <w:rsid w:val="00C64603"/>
    <w:rsid w:val="00C72C85"/>
    <w:rsid w:val="00C760DD"/>
    <w:rsid w:val="00C76130"/>
    <w:rsid w:val="00C80BBF"/>
    <w:rsid w:val="00C84B63"/>
    <w:rsid w:val="00CB6D04"/>
    <w:rsid w:val="00CB7D22"/>
    <w:rsid w:val="00CC6B4C"/>
    <w:rsid w:val="00CD0E9F"/>
    <w:rsid w:val="00CD2C87"/>
    <w:rsid w:val="00CF2606"/>
    <w:rsid w:val="00CF43D2"/>
    <w:rsid w:val="00D06E0F"/>
    <w:rsid w:val="00D06EE9"/>
    <w:rsid w:val="00D17B92"/>
    <w:rsid w:val="00D211DC"/>
    <w:rsid w:val="00D26C0E"/>
    <w:rsid w:val="00D35F5F"/>
    <w:rsid w:val="00D4107E"/>
    <w:rsid w:val="00D45430"/>
    <w:rsid w:val="00D52FCE"/>
    <w:rsid w:val="00D66A18"/>
    <w:rsid w:val="00D84F87"/>
    <w:rsid w:val="00D926D1"/>
    <w:rsid w:val="00DA1479"/>
    <w:rsid w:val="00DA2902"/>
    <w:rsid w:val="00DA50B3"/>
    <w:rsid w:val="00DA7586"/>
    <w:rsid w:val="00DB132E"/>
    <w:rsid w:val="00DB443A"/>
    <w:rsid w:val="00DB506B"/>
    <w:rsid w:val="00DC1B59"/>
    <w:rsid w:val="00DC2B99"/>
    <w:rsid w:val="00DC3071"/>
    <w:rsid w:val="00DC56D7"/>
    <w:rsid w:val="00DD3055"/>
    <w:rsid w:val="00DE3B8E"/>
    <w:rsid w:val="00DE5C6D"/>
    <w:rsid w:val="00E10283"/>
    <w:rsid w:val="00E16789"/>
    <w:rsid w:val="00E24783"/>
    <w:rsid w:val="00E27CAA"/>
    <w:rsid w:val="00E4537E"/>
    <w:rsid w:val="00E46D44"/>
    <w:rsid w:val="00E675F1"/>
    <w:rsid w:val="00E73304"/>
    <w:rsid w:val="00E7748B"/>
    <w:rsid w:val="00E81DB1"/>
    <w:rsid w:val="00E90BE1"/>
    <w:rsid w:val="00E92C0D"/>
    <w:rsid w:val="00EA16C1"/>
    <w:rsid w:val="00EA66D3"/>
    <w:rsid w:val="00EA7A76"/>
    <w:rsid w:val="00EC0098"/>
    <w:rsid w:val="00EC1B34"/>
    <w:rsid w:val="00EC6BA0"/>
    <w:rsid w:val="00EC6F0C"/>
    <w:rsid w:val="00ED1417"/>
    <w:rsid w:val="00ED2F39"/>
    <w:rsid w:val="00ED4F67"/>
    <w:rsid w:val="00EE2BB4"/>
    <w:rsid w:val="00EE45BC"/>
    <w:rsid w:val="00EE66ED"/>
    <w:rsid w:val="00EF151E"/>
    <w:rsid w:val="00EF4F17"/>
    <w:rsid w:val="00F028C0"/>
    <w:rsid w:val="00F04AFB"/>
    <w:rsid w:val="00F17774"/>
    <w:rsid w:val="00F23DF9"/>
    <w:rsid w:val="00F4169A"/>
    <w:rsid w:val="00F43243"/>
    <w:rsid w:val="00F55CD5"/>
    <w:rsid w:val="00F660BA"/>
    <w:rsid w:val="00F7241D"/>
    <w:rsid w:val="00F771A9"/>
    <w:rsid w:val="00F77A0A"/>
    <w:rsid w:val="00F80FDA"/>
    <w:rsid w:val="00F860A7"/>
    <w:rsid w:val="00FA253F"/>
    <w:rsid w:val="00FA306E"/>
    <w:rsid w:val="00FA6330"/>
    <w:rsid w:val="00FB2998"/>
    <w:rsid w:val="00FC201B"/>
    <w:rsid w:val="00FC3E24"/>
    <w:rsid w:val="00FC6C33"/>
    <w:rsid w:val="00FE1BB4"/>
    <w:rsid w:val="00FF00EC"/>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9FE5E"/>
  <w15:docId w15:val="{1E800C42-890C-4697-AA8D-46353C57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A43"/>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7FD"/>
    <w:rPr>
      <w:rFonts w:ascii="Tahoma" w:hAnsi="Tahoma" w:cs="Tahoma"/>
      <w:sz w:val="16"/>
      <w:szCs w:val="16"/>
    </w:rPr>
  </w:style>
  <w:style w:type="character" w:customStyle="1" w:styleId="BalloonTextChar">
    <w:name w:val="Balloon Text Char"/>
    <w:link w:val="BalloonText"/>
    <w:uiPriority w:val="99"/>
    <w:semiHidden/>
    <w:rsid w:val="005907FD"/>
    <w:rPr>
      <w:rFonts w:ascii="Tahoma" w:hAnsi="Tahoma" w:cs="Tahoma"/>
      <w:sz w:val="16"/>
      <w:szCs w:val="16"/>
    </w:rPr>
  </w:style>
  <w:style w:type="paragraph" w:styleId="NoSpacing">
    <w:name w:val="No Spacing"/>
    <w:uiPriority w:val="1"/>
    <w:qFormat/>
    <w:rsid w:val="00E73304"/>
    <w:pPr>
      <w:widowControl w:val="0"/>
      <w:autoSpaceDE w:val="0"/>
      <w:autoSpaceDN w:val="0"/>
      <w:adjustRightInd w:val="0"/>
    </w:pPr>
    <w:rPr>
      <w:rFonts w:ascii="Courier" w:eastAsia="Times New Roman" w:hAnsi="Courier"/>
      <w:sz w:val="24"/>
      <w:szCs w:val="24"/>
    </w:rPr>
  </w:style>
  <w:style w:type="paragraph" w:styleId="Footer">
    <w:name w:val="footer"/>
    <w:basedOn w:val="Normal"/>
    <w:link w:val="FooterChar"/>
    <w:uiPriority w:val="99"/>
    <w:unhideWhenUsed/>
    <w:rsid w:val="00E73304"/>
    <w:pPr>
      <w:tabs>
        <w:tab w:val="center" w:pos="4680"/>
        <w:tab w:val="right" w:pos="9360"/>
      </w:tabs>
      <w:autoSpaceDE/>
      <w:autoSpaceDN/>
      <w:adjustRightInd/>
    </w:pPr>
    <w:rPr>
      <w:sz w:val="24"/>
      <w:szCs w:val="24"/>
    </w:rPr>
  </w:style>
  <w:style w:type="character" w:customStyle="1" w:styleId="FooterChar">
    <w:name w:val="Footer Char"/>
    <w:link w:val="Footer"/>
    <w:uiPriority w:val="99"/>
    <w:rsid w:val="00E73304"/>
    <w:rPr>
      <w:rFonts w:ascii="Times New Roman" w:eastAsia="Calibri" w:hAnsi="Times New Roman" w:cs="Times New Roman"/>
      <w:sz w:val="24"/>
      <w:szCs w:val="24"/>
    </w:rPr>
  </w:style>
  <w:style w:type="character" w:styleId="Hyperlink">
    <w:name w:val="Hyperlink"/>
    <w:uiPriority w:val="99"/>
    <w:unhideWhenUsed/>
    <w:rsid w:val="00E73304"/>
    <w:rPr>
      <w:color w:val="0000FF"/>
      <w:u w:val="single"/>
    </w:rPr>
  </w:style>
  <w:style w:type="paragraph" w:customStyle="1" w:styleId="Level2">
    <w:name w:val="Level 2"/>
    <w:uiPriority w:val="99"/>
    <w:rsid w:val="00E73304"/>
    <w:pPr>
      <w:autoSpaceDE w:val="0"/>
      <w:autoSpaceDN w:val="0"/>
      <w:adjustRightInd w:val="0"/>
      <w:ind w:left="1440"/>
    </w:pPr>
    <w:rPr>
      <w:rFonts w:ascii="Times New Roman" w:hAnsi="Times New Roman"/>
      <w:sz w:val="24"/>
      <w:szCs w:val="24"/>
    </w:rPr>
  </w:style>
  <w:style w:type="character" w:customStyle="1" w:styleId="QuickFormat1">
    <w:name w:val="QuickFormat1"/>
    <w:uiPriority w:val="99"/>
    <w:rsid w:val="00E73304"/>
    <w:rPr>
      <w:sz w:val="20"/>
      <w:szCs w:val="20"/>
    </w:rPr>
  </w:style>
  <w:style w:type="paragraph" w:styleId="Header">
    <w:name w:val="header"/>
    <w:basedOn w:val="Normal"/>
    <w:link w:val="HeaderChar"/>
    <w:uiPriority w:val="99"/>
    <w:unhideWhenUsed/>
    <w:rsid w:val="000D3ACE"/>
    <w:pPr>
      <w:tabs>
        <w:tab w:val="center" w:pos="4680"/>
        <w:tab w:val="right" w:pos="9360"/>
      </w:tabs>
    </w:pPr>
  </w:style>
  <w:style w:type="character" w:customStyle="1" w:styleId="HeaderChar">
    <w:name w:val="Header Char"/>
    <w:link w:val="Header"/>
    <w:uiPriority w:val="99"/>
    <w:rsid w:val="000D3ACE"/>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96028D"/>
  </w:style>
  <w:style w:type="character" w:customStyle="1" w:styleId="FootnoteTextChar">
    <w:name w:val="Footnote Text Char"/>
    <w:basedOn w:val="DefaultParagraphFont"/>
    <w:link w:val="FootnoteText"/>
    <w:uiPriority w:val="99"/>
    <w:semiHidden/>
    <w:rsid w:val="0096028D"/>
    <w:rPr>
      <w:rFonts w:ascii="Times New Roman" w:hAnsi="Times New Roman"/>
    </w:rPr>
  </w:style>
  <w:style w:type="character" w:styleId="FootnoteReference">
    <w:name w:val="footnote reference"/>
    <w:basedOn w:val="DefaultParagraphFont"/>
    <w:uiPriority w:val="99"/>
    <w:semiHidden/>
    <w:unhideWhenUsed/>
    <w:rsid w:val="0096028D"/>
    <w:rPr>
      <w:vertAlign w:val="superscript"/>
    </w:rPr>
  </w:style>
  <w:style w:type="table" w:styleId="TableGrid">
    <w:name w:val="Table Grid"/>
    <w:basedOn w:val="TableNormal"/>
    <w:uiPriority w:val="59"/>
    <w:rsid w:val="00827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2240"/>
    <w:rPr>
      <w:sz w:val="16"/>
      <w:szCs w:val="16"/>
    </w:rPr>
  </w:style>
  <w:style w:type="paragraph" w:styleId="CommentText">
    <w:name w:val="annotation text"/>
    <w:basedOn w:val="Normal"/>
    <w:link w:val="CommentTextChar"/>
    <w:uiPriority w:val="99"/>
    <w:semiHidden/>
    <w:unhideWhenUsed/>
    <w:rsid w:val="00682240"/>
  </w:style>
  <w:style w:type="character" w:customStyle="1" w:styleId="CommentTextChar">
    <w:name w:val="Comment Text Char"/>
    <w:basedOn w:val="DefaultParagraphFont"/>
    <w:link w:val="CommentText"/>
    <w:uiPriority w:val="99"/>
    <w:semiHidden/>
    <w:rsid w:val="0068224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82240"/>
    <w:rPr>
      <w:b/>
      <w:bCs/>
    </w:rPr>
  </w:style>
  <w:style w:type="character" w:customStyle="1" w:styleId="CommentSubjectChar">
    <w:name w:val="Comment Subject Char"/>
    <w:basedOn w:val="CommentTextChar"/>
    <w:link w:val="CommentSubject"/>
    <w:uiPriority w:val="99"/>
    <w:semiHidden/>
    <w:rsid w:val="00682240"/>
    <w:rPr>
      <w:rFonts w:ascii="Times New Roman" w:hAnsi="Times New Roman"/>
      <w:b/>
      <w:bCs/>
    </w:rPr>
  </w:style>
  <w:style w:type="character" w:customStyle="1" w:styleId="UnresolvedMention">
    <w:name w:val="Unresolved Mention"/>
    <w:basedOn w:val="DefaultParagraphFont"/>
    <w:uiPriority w:val="99"/>
    <w:semiHidden/>
    <w:unhideWhenUsed/>
    <w:rsid w:val="00F860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25056">
      <w:bodyDiv w:val="1"/>
      <w:marLeft w:val="0"/>
      <w:marRight w:val="0"/>
      <w:marTop w:val="0"/>
      <w:marBottom w:val="0"/>
      <w:divBdr>
        <w:top w:val="none" w:sz="0" w:space="0" w:color="auto"/>
        <w:left w:val="none" w:sz="0" w:space="0" w:color="auto"/>
        <w:bottom w:val="none" w:sz="0" w:space="0" w:color="auto"/>
        <w:right w:val="none" w:sz="0" w:space="0" w:color="auto"/>
      </w:divBdr>
    </w:div>
    <w:div w:id="165564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yperlink" Target="mailto:Al.Sale@la.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am.Crawford@la.gov"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Rebecca.May-Ricks@la.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G:\MHAS\MHAS\MHAS%20Reports\Annual%20Report%20to%20Board\Kathy.Cook@la.gov" TargetMode="External"/><Relationship Id="rId20" Type="http://schemas.openxmlformats.org/officeDocument/2006/relationships/hyperlink" Target="mailto:Barry.Lacour@l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Kellie.Johnson@la.gov" TargetMode="External"/><Relationship Id="rId5" Type="http://schemas.openxmlformats.org/officeDocument/2006/relationships/webSettings" Target="webSettings.xml"/><Relationship Id="rId15" Type="http://schemas.openxmlformats.org/officeDocument/2006/relationships/hyperlink" Target="mailto:Joseph.Seyler@la.gov" TargetMode="External"/><Relationship Id="rId23" Type="http://schemas.openxmlformats.org/officeDocument/2006/relationships/hyperlink" Target="mailto:Laura.Picard@la.gov" TargetMode="External"/><Relationship Id="rId10" Type="http://schemas.openxmlformats.org/officeDocument/2006/relationships/header" Target="header2.xml"/><Relationship Id="rId19" Type="http://schemas.openxmlformats.org/officeDocument/2006/relationships/hyperlink" Target="mailto:Romona.Jordan@la.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Amy.McGray@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24F36-F7A3-4EED-9723-48F008815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5424</TotalTime>
  <Pages>11</Pages>
  <Words>2727</Words>
  <Characters>15546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18237</CharactersWithSpaces>
  <SharedDoc>false</SharedDoc>
  <HLinks>
    <vt:vector size="48" baseType="variant">
      <vt:variant>
        <vt:i4>852092</vt:i4>
      </vt:variant>
      <vt:variant>
        <vt:i4>21</vt:i4>
      </vt:variant>
      <vt:variant>
        <vt:i4>0</vt:i4>
      </vt:variant>
      <vt:variant>
        <vt:i4>5</vt:i4>
      </vt:variant>
      <vt:variant>
        <vt:lpwstr>mailto:Joshua.Dara@la.gov</vt:lpwstr>
      </vt:variant>
      <vt:variant>
        <vt:lpwstr/>
      </vt:variant>
      <vt:variant>
        <vt:i4>8257537</vt:i4>
      </vt:variant>
      <vt:variant>
        <vt:i4>18</vt:i4>
      </vt:variant>
      <vt:variant>
        <vt:i4>0</vt:i4>
      </vt:variant>
      <vt:variant>
        <vt:i4>5</vt:i4>
      </vt:variant>
      <vt:variant>
        <vt:lpwstr>mailto:Brandy.Citizen@la.gov</vt:lpwstr>
      </vt:variant>
      <vt:variant>
        <vt:lpwstr/>
      </vt:variant>
      <vt:variant>
        <vt:i4>7208987</vt:i4>
      </vt:variant>
      <vt:variant>
        <vt:i4>15</vt:i4>
      </vt:variant>
      <vt:variant>
        <vt:i4>0</vt:i4>
      </vt:variant>
      <vt:variant>
        <vt:i4>5</vt:i4>
      </vt:variant>
      <vt:variant>
        <vt:lpwstr>mailto:Margot.Hammond@la.gov</vt:lpwstr>
      </vt:variant>
      <vt:variant>
        <vt:lpwstr/>
      </vt:variant>
      <vt:variant>
        <vt:i4>3670084</vt:i4>
      </vt:variant>
      <vt:variant>
        <vt:i4>12</vt:i4>
      </vt:variant>
      <vt:variant>
        <vt:i4>0</vt:i4>
      </vt:variant>
      <vt:variant>
        <vt:i4>5</vt:i4>
      </vt:variant>
      <vt:variant>
        <vt:lpwstr>mailto:Kathy.Cook@la.gov</vt:lpwstr>
      </vt:variant>
      <vt:variant>
        <vt:lpwstr/>
      </vt:variant>
      <vt:variant>
        <vt:i4>7208987</vt:i4>
      </vt:variant>
      <vt:variant>
        <vt:i4>9</vt:i4>
      </vt:variant>
      <vt:variant>
        <vt:i4>0</vt:i4>
      </vt:variant>
      <vt:variant>
        <vt:i4>5</vt:i4>
      </vt:variant>
      <vt:variant>
        <vt:lpwstr>mailto:Margot.Hammond@la.gov</vt:lpwstr>
      </vt:variant>
      <vt:variant>
        <vt:lpwstr/>
      </vt:variant>
      <vt:variant>
        <vt:i4>7536641</vt:i4>
      </vt:variant>
      <vt:variant>
        <vt:i4>6</vt:i4>
      </vt:variant>
      <vt:variant>
        <vt:i4>0</vt:i4>
      </vt:variant>
      <vt:variant>
        <vt:i4>5</vt:i4>
      </vt:variant>
      <vt:variant>
        <vt:lpwstr>mailto:Joseph.Seyler@la.gov</vt:lpwstr>
      </vt:variant>
      <vt:variant>
        <vt:lpwstr/>
      </vt:variant>
      <vt:variant>
        <vt:i4>2818063</vt:i4>
      </vt:variant>
      <vt:variant>
        <vt:i4>3</vt:i4>
      </vt:variant>
      <vt:variant>
        <vt:i4>0</vt:i4>
      </vt:variant>
      <vt:variant>
        <vt:i4>5</vt:i4>
      </vt:variant>
      <vt:variant>
        <vt:lpwstr>mailto:Rebecca.May-Ricks@la.gov</vt:lpwstr>
      </vt:variant>
      <vt:variant>
        <vt:lpwstr/>
      </vt:variant>
      <vt:variant>
        <vt:i4>3342419</vt:i4>
      </vt:variant>
      <vt:variant>
        <vt:i4>0</vt:i4>
      </vt:variant>
      <vt:variant>
        <vt:i4>0</vt:i4>
      </vt:variant>
      <vt:variant>
        <vt:i4>5</vt:i4>
      </vt:variant>
      <vt:variant>
        <vt:lpwstr>mailto:Kevin.Robshaw@la.gov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KRobshaw</dc:creator>
  <cp:lastModifiedBy>Joseph Seyler</cp:lastModifiedBy>
  <cp:revision>33</cp:revision>
  <cp:lastPrinted>2015-12-08T20:28:00Z</cp:lastPrinted>
  <dcterms:created xsi:type="dcterms:W3CDTF">2019-01-06T00:49:00Z</dcterms:created>
  <dcterms:modified xsi:type="dcterms:W3CDTF">2019-01-28T14:17:00Z</dcterms:modified>
</cp:coreProperties>
</file>