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F780B" w14:textId="6C359CC6" w:rsidR="005071BB" w:rsidRPr="003565CB" w:rsidRDefault="00ED41CD" w:rsidP="00C52A9E">
      <w:pPr>
        <w:pStyle w:val="Title"/>
        <w:rPr>
          <w:sz w:val="44"/>
          <w:szCs w:val="44"/>
        </w:rPr>
      </w:pPr>
      <w:commentRangeStart w:id="0"/>
      <w:r w:rsidRPr="003565CB">
        <w:rPr>
          <w:sz w:val="44"/>
          <w:szCs w:val="44"/>
        </w:rPr>
        <w:t>A</w:t>
      </w:r>
      <w:r w:rsidR="00A626FC" w:rsidRPr="003565CB">
        <w:rPr>
          <w:sz w:val="44"/>
          <w:szCs w:val="44"/>
        </w:rPr>
        <w:t>SSISTIVE OUTPATIENT TREATMENT</w:t>
      </w:r>
      <w:r w:rsidR="00C52A9E" w:rsidRPr="003565CB">
        <w:rPr>
          <w:sz w:val="44"/>
          <w:szCs w:val="44"/>
        </w:rPr>
        <w:t xml:space="preserve"> </w:t>
      </w:r>
      <w:r w:rsidR="005071BB" w:rsidRPr="003565CB">
        <w:rPr>
          <w:sz w:val="44"/>
          <w:szCs w:val="44"/>
        </w:rPr>
        <w:t>MEMORANDUM</w:t>
      </w:r>
      <w:commentRangeEnd w:id="0"/>
      <w:r w:rsidR="009935DC">
        <w:rPr>
          <w:rStyle w:val="CommentReference"/>
          <w:rFonts w:ascii="Calibri" w:eastAsia="Calibri" w:hAnsi="Calibri" w:cs="Times New Roman"/>
          <w:color w:val="auto"/>
          <w:spacing w:val="0"/>
          <w:kern w:val="0"/>
        </w:rPr>
        <w:commentReference w:id="0"/>
      </w:r>
    </w:p>
    <w:p w14:paraId="3D9D0B9F" w14:textId="77777777" w:rsidR="005071BB" w:rsidRDefault="005071BB" w:rsidP="005071BB">
      <w:pPr>
        <w:rPr>
          <w:rFonts w:ascii="Times New Roman" w:hAnsi="Times New Roman"/>
          <w:sz w:val="28"/>
          <w:szCs w:val="28"/>
          <w:u w:val="single"/>
        </w:rPr>
      </w:pPr>
      <w:r>
        <w:rPr>
          <w:rFonts w:ascii="Times New Roman" w:hAnsi="Times New Roman"/>
          <w:sz w:val="28"/>
          <w:szCs w:val="28"/>
          <w:u w:val="single"/>
        </w:rPr>
        <w:t>OVERVIEW</w:t>
      </w:r>
    </w:p>
    <w:p w14:paraId="4CD3B37E" w14:textId="77777777" w:rsidR="005071BB" w:rsidRDefault="00512943" w:rsidP="005071BB">
      <w:pPr>
        <w:rPr>
          <w:rFonts w:ascii="Times New Roman" w:hAnsi="Times New Roman"/>
          <w:sz w:val="28"/>
          <w:szCs w:val="28"/>
        </w:rPr>
      </w:pPr>
      <w:r>
        <w:rPr>
          <w:rFonts w:ascii="Times New Roman" w:hAnsi="Times New Roman"/>
          <w:sz w:val="28"/>
          <w:szCs w:val="28"/>
        </w:rPr>
        <w:t>In 2008, t</w:t>
      </w:r>
      <w:r w:rsidR="00710180">
        <w:rPr>
          <w:rFonts w:ascii="Times New Roman" w:hAnsi="Times New Roman"/>
          <w:sz w:val="28"/>
          <w:szCs w:val="28"/>
        </w:rPr>
        <w:t>he</w:t>
      </w:r>
      <w:r w:rsidR="00966787">
        <w:rPr>
          <w:rFonts w:ascii="Times New Roman" w:hAnsi="Times New Roman"/>
          <w:sz w:val="28"/>
          <w:szCs w:val="28"/>
        </w:rPr>
        <w:t xml:space="preserve"> Louisiana legislature </w:t>
      </w:r>
      <w:r w:rsidR="00710180">
        <w:rPr>
          <w:rFonts w:ascii="Times New Roman" w:hAnsi="Times New Roman"/>
          <w:sz w:val="28"/>
          <w:szCs w:val="28"/>
        </w:rPr>
        <w:t>enacted R.S. 28:6</w:t>
      </w:r>
      <w:r w:rsidR="00A626FC">
        <w:rPr>
          <w:rFonts w:ascii="Times New Roman" w:hAnsi="Times New Roman"/>
          <w:sz w:val="28"/>
          <w:szCs w:val="28"/>
        </w:rPr>
        <w:t>6</w:t>
      </w:r>
      <w:r w:rsidR="00710180">
        <w:rPr>
          <w:rFonts w:ascii="Times New Roman" w:hAnsi="Times New Roman"/>
          <w:sz w:val="28"/>
          <w:szCs w:val="28"/>
        </w:rPr>
        <w:t xml:space="preserve"> </w:t>
      </w:r>
      <w:r w:rsidR="00A626FC" w:rsidRPr="00406A2F">
        <w:rPr>
          <w:rFonts w:ascii="Times New Roman" w:hAnsi="Times New Roman"/>
          <w:sz w:val="28"/>
          <w:szCs w:val="28"/>
          <w:u w:val="single"/>
        </w:rPr>
        <w:t>et seq.</w:t>
      </w:r>
      <w:r w:rsidR="00A626FC">
        <w:rPr>
          <w:rFonts w:ascii="Times New Roman" w:hAnsi="Times New Roman"/>
          <w:sz w:val="28"/>
          <w:szCs w:val="28"/>
        </w:rPr>
        <w:t xml:space="preserve"> </w:t>
      </w:r>
      <w:r w:rsidR="00710180">
        <w:rPr>
          <w:rFonts w:ascii="Times New Roman" w:hAnsi="Times New Roman"/>
          <w:sz w:val="28"/>
          <w:szCs w:val="28"/>
        </w:rPr>
        <w:t xml:space="preserve">relative to </w:t>
      </w:r>
      <w:r w:rsidR="00ED41CD">
        <w:rPr>
          <w:rFonts w:ascii="Times New Roman" w:hAnsi="Times New Roman"/>
          <w:sz w:val="28"/>
          <w:szCs w:val="28"/>
        </w:rPr>
        <w:t>assistive outpatient treatment (“A</w:t>
      </w:r>
      <w:r w:rsidR="00710180">
        <w:rPr>
          <w:rFonts w:ascii="Times New Roman" w:hAnsi="Times New Roman"/>
          <w:sz w:val="28"/>
          <w:szCs w:val="28"/>
        </w:rPr>
        <w:t>OT”) for behavioral health services.   Otherwi</w:t>
      </w:r>
      <w:r>
        <w:rPr>
          <w:rFonts w:ascii="Times New Roman" w:hAnsi="Times New Roman"/>
          <w:sz w:val="28"/>
          <w:szCs w:val="28"/>
        </w:rPr>
        <w:t>se known as “Nicola’s Law”, it wa</w:t>
      </w:r>
      <w:r w:rsidR="00710180">
        <w:rPr>
          <w:rFonts w:ascii="Times New Roman" w:hAnsi="Times New Roman"/>
          <w:sz w:val="28"/>
          <w:szCs w:val="28"/>
        </w:rPr>
        <w:t xml:space="preserve">s a response to the tragic death of a New Orleans police officer at the hands of a mentally-ill person who had been released from psychiatric hospitalization without any provision for outpatient services.  The law is devised to provide a mechanism to order </w:t>
      </w:r>
      <w:r w:rsidR="00A626FC">
        <w:rPr>
          <w:rFonts w:ascii="Times New Roman" w:hAnsi="Times New Roman"/>
          <w:sz w:val="28"/>
          <w:szCs w:val="28"/>
        </w:rPr>
        <w:t>outpatient</w:t>
      </w:r>
      <w:r w:rsidR="00710180">
        <w:rPr>
          <w:rFonts w:ascii="Times New Roman" w:hAnsi="Times New Roman"/>
          <w:sz w:val="28"/>
          <w:szCs w:val="28"/>
        </w:rPr>
        <w:t xml:space="preserve"> services </w:t>
      </w:r>
      <w:r w:rsidR="000B5617">
        <w:rPr>
          <w:rFonts w:ascii="Times New Roman" w:hAnsi="Times New Roman"/>
          <w:sz w:val="28"/>
          <w:szCs w:val="28"/>
        </w:rPr>
        <w:t>for adults w</w:t>
      </w:r>
      <w:r w:rsidR="001645E6">
        <w:rPr>
          <w:rFonts w:ascii="Times New Roman" w:hAnsi="Times New Roman"/>
          <w:sz w:val="28"/>
          <w:szCs w:val="28"/>
        </w:rPr>
        <w:t xml:space="preserve">ho are not presently dangerous </w:t>
      </w:r>
      <w:r w:rsidR="002F2F9A">
        <w:rPr>
          <w:rFonts w:ascii="Times New Roman" w:hAnsi="Times New Roman"/>
          <w:sz w:val="28"/>
          <w:szCs w:val="28"/>
        </w:rPr>
        <w:t xml:space="preserve">or gravely disabled </w:t>
      </w:r>
      <w:r w:rsidR="001645E6">
        <w:rPr>
          <w:rFonts w:ascii="Times New Roman" w:hAnsi="Times New Roman"/>
          <w:sz w:val="28"/>
          <w:szCs w:val="28"/>
        </w:rPr>
        <w:t xml:space="preserve">but who have </w:t>
      </w:r>
      <w:r w:rsidR="000B5617">
        <w:rPr>
          <w:rFonts w:ascii="Times New Roman" w:hAnsi="Times New Roman"/>
          <w:sz w:val="28"/>
          <w:szCs w:val="28"/>
        </w:rPr>
        <w:t xml:space="preserve">a history </w:t>
      </w:r>
      <w:r w:rsidR="00927EDB">
        <w:rPr>
          <w:rFonts w:ascii="Times New Roman" w:hAnsi="Times New Roman"/>
          <w:sz w:val="28"/>
          <w:szCs w:val="28"/>
        </w:rPr>
        <w:t xml:space="preserve">of psychiatric hospitalizations and </w:t>
      </w:r>
      <w:r w:rsidR="00A626FC">
        <w:rPr>
          <w:rFonts w:ascii="Times New Roman" w:hAnsi="Times New Roman"/>
          <w:sz w:val="28"/>
          <w:szCs w:val="28"/>
        </w:rPr>
        <w:t>non-</w:t>
      </w:r>
      <w:r w:rsidR="00927EDB">
        <w:rPr>
          <w:rFonts w:ascii="Times New Roman" w:hAnsi="Times New Roman"/>
          <w:sz w:val="28"/>
          <w:szCs w:val="28"/>
        </w:rPr>
        <w:t>compliance with treatment</w:t>
      </w:r>
      <w:r w:rsidR="009767F5">
        <w:rPr>
          <w:rFonts w:ascii="Times New Roman" w:hAnsi="Times New Roman"/>
          <w:sz w:val="28"/>
          <w:szCs w:val="28"/>
        </w:rPr>
        <w:t>.</w:t>
      </w:r>
      <w:r w:rsidR="00EC4005">
        <w:rPr>
          <w:rFonts w:ascii="Times New Roman" w:hAnsi="Times New Roman"/>
          <w:sz w:val="28"/>
          <w:szCs w:val="28"/>
        </w:rPr>
        <w:t xml:space="preserve">  What follows is a summary of the law.</w:t>
      </w:r>
    </w:p>
    <w:p w14:paraId="7099D5B7" w14:textId="77777777" w:rsidR="001C1186" w:rsidRPr="008F6358" w:rsidRDefault="001C1186" w:rsidP="001C1186">
      <w:pPr>
        <w:rPr>
          <w:rFonts w:ascii="Times New Roman" w:hAnsi="Times New Roman"/>
          <w:sz w:val="28"/>
          <w:szCs w:val="28"/>
        </w:rPr>
      </w:pPr>
      <w:r>
        <w:rPr>
          <w:rFonts w:ascii="Times New Roman" w:hAnsi="Times New Roman"/>
          <w:sz w:val="28"/>
          <w:szCs w:val="28"/>
          <w:u w:val="single"/>
        </w:rPr>
        <w:t>AOT CRITERIA</w:t>
      </w:r>
      <w:r>
        <w:rPr>
          <w:rFonts w:ascii="Times New Roman" w:hAnsi="Times New Roman"/>
          <w:sz w:val="28"/>
          <w:szCs w:val="28"/>
        </w:rPr>
        <w:t xml:space="preserve"> (28:66)</w:t>
      </w:r>
    </w:p>
    <w:p w14:paraId="58A8D1BA" w14:textId="77777777" w:rsidR="001C1186" w:rsidRDefault="001C1186" w:rsidP="001C1186">
      <w:pPr>
        <w:rPr>
          <w:rFonts w:ascii="Times New Roman" w:hAnsi="Times New Roman"/>
          <w:sz w:val="28"/>
          <w:szCs w:val="28"/>
        </w:rPr>
      </w:pPr>
      <w:r>
        <w:rPr>
          <w:rFonts w:ascii="Times New Roman" w:hAnsi="Times New Roman"/>
          <w:sz w:val="28"/>
          <w:szCs w:val="28"/>
        </w:rPr>
        <w:t>No person may be placed under an AOT order unless the court finds by clear and convincing evidence that the subject of the petition meets all of the following criteria:</w:t>
      </w:r>
    </w:p>
    <w:p w14:paraId="5F82BD56" w14:textId="77777777" w:rsidR="001C1186" w:rsidRDefault="001C1186" w:rsidP="001C1186">
      <w:pPr>
        <w:pStyle w:val="ListParagraph"/>
        <w:numPr>
          <w:ilvl w:val="0"/>
          <w:numId w:val="2"/>
        </w:numPr>
        <w:rPr>
          <w:rFonts w:ascii="Times New Roman" w:hAnsi="Times New Roman"/>
          <w:sz w:val="28"/>
          <w:szCs w:val="28"/>
        </w:rPr>
      </w:pPr>
      <w:r>
        <w:rPr>
          <w:rFonts w:ascii="Times New Roman" w:hAnsi="Times New Roman"/>
          <w:sz w:val="28"/>
          <w:szCs w:val="28"/>
        </w:rPr>
        <w:t>18 years of age or older.</w:t>
      </w:r>
    </w:p>
    <w:p w14:paraId="35A6743E" w14:textId="77777777" w:rsidR="001C1186" w:rsidRDefault="001C1186" w:rsidP="001C1186">
      <w:pPr>
        <w:pStyle w:val="ListParagraph"/>
        <w:numPr>
          <w:ilvl w:val="0"/>
          <w:numId w:val="2"/>
        </w:numPr>
        <w:rPr>
          <w:rFonts w:ascii="Times New Roman" w:hAnsi="Times New Roman"/>
          <w:sz w:val="28"/>
          <w:szCs w:val="28"/>
        </w:rPr>
      </w:pPr>
      <w:r>
        <w:rPr>
          <w:rFonts w:ascii="Times New Roman" w:hAnsi="Times New Roman"/>
          <w:sz w:val="28"/>
          <w:szCs w:val="28"/>
        </w:rPr>
        <w:t>Mentally ill.</w:t>
      </w:r>
    </w:p>
    <w:p w14:paraId="4DC64CDC" w14:textId="77777777" w:rsidR="001C1186" w:rsidRDefault="001C1186" w:rsidP="001C1186">
      <w:pPr>
        <w:pStyle w:val="ListParagraph"/>
        <w:numPr>
          <w:ilvl w:val="0"/>
          <w:numId w:val="2"/>
        </w:numPr>
        <w:rPr>
          <w:rFonts w:ascii="Times New Roman" w:hAnsi="Times New Roman"/>
          <w:sz w:val="28"/>
          <w:szCs w:val="28"/>
        </w:rPr>
      </w:pPr>
      <w:r>
        <w:rPr>
          <w:rFonts w:ascii="Times New Roman" w:hAnsi="Times New Roman"/>
          <w:sz w:val="28"/>
          <w:szCs w:val="28"/>
        </w:rPr>
        <w:t xml:space="preserve">Unlikely to survive safely in community without supervision, based on a clinical determination. </w:t>
      </w:r>
    </w:p>
    <w:p w14:paraId="4B7F61B2" w14:textId="77777777" w:rsidR="001C1186" w:rsidRDefault="001C1186" w:rsidP="001C1186">
      <w:pPr>
        <w:pStyle w:val="ListParagraph"/>
        <w:numPr>
          <w:ilvl w:val="0"/>
          <w:numId w:val="2"/>
        </w:numPr>
        <w:rPr>
          <w:rFonts w:ascii="Times New Roman" w:hAnsi="Times New Roman"/>
          <w:sz w:val="28"/>
          <w:szCs w:val="28"/>
        </w:rPr>
      </w:pPr>
      <w:r>
        <w:rPr>
          <w:rFonts w:ascii="Times New Roman" w:hAnsi="Times New Roman"/>
          <w:sz w:val="28"/>
          <w:szCs w:val="28"/>
        </w:rPr>
        <w:t>History of lack of compliance with treatment resulting in one of the following:</w:t>
      </w:r>
    </w:p>
    <w:p w14:paraId="70D3D855" w14:textId="77777777" w:rsidR="001C1186" w:rsidRDefault="001C1186" w:rsidP="001C1186">
      <w:pPr>
        <w:pStyle w:val="ListParagraph"/>
        <w:numPr>
          <w:ilvl w:val="1"/>
          <w:numId w:val="2"/>
        </w:numPr>
        <w:rPr>
          <w:rFonts w:ascii="Times New Roman" w:hAnsi="Times New Roman"/>
          <w:sz w:val="28"/>
          <w:szCs w:val="28"/>
        </w:rPr>
      </w:pPr>
      <w:r>
        <w:rPr>
          <w:rFonts w:ascii="Times New Roman" w:hAnsi="Times New Roman"/>
          <w:sz w:val="28"/>
          <w:szCs w:val="28"/>
        </w:rPr>
        <w:t>At least twice within the last 36 months, non-compliance with treatment was a significant factor resulting in emergency certificates for hospitalization or receipt of forensic services, or</w:t>
      </w:r>
    </w:p>
    <w:p w14:paraId="0A1F1996" w14:textId="77777777" w:rsidR="001C1186" w:rsidRDefault="001C1186" w:rsidP="001C1186">
      <w:pPr>
        <w:pStyle w:val="ListParagraph"/>
        <w:numPr>
          <w:ilvl w:val="1"/>
          <w:numId w:val="2"/>
        </w:numPr>
        <w:rPr>
          <w:rFonts w:ascii="Times New Roman" w:hAnsi="Times New Roman"/>
          <w:sz w:val="28"/>
          <w:szCs w:val="28"/>
        </w:rPr>
      </w:pPr>
      <w:r>
        <w:rPr>
          <w:rFonts w:ascii="Times New Roman" w:hAnsi="Times New Roman"/>
          <w:sz w:val="28"/>
          <w:szCs w:val="28"/>
        </w:rPr>
        <w:t>One or more acts of “serious violent behavior” or attempts or threats of “serious physical harm” within last 36 months.</w:t>
      </w:r>
    </w:p>
    <w:p w14:paraId="662547C3" w14:textId="77777777" w:rsidR="001C1186" w:rsidRDefault="001C1186" w:rsidP="001C1186">
      <w:pPr>
        <w:pStyle w:val="ListParagraph"/>
        <w:numPr>
          <w:ilvl w:val="0"/>
          <w:numId w:val="2"/>
        </w:numPr>
        <w:rPr>
          <w:rFonts w:ascii="Times New Roman" w:hAnsi="Times New Roman"/>
          <w:sz w:val="28"/>
          <w:szCs w:val="28"/>
        </w:rPr>
      </w:pPr>
      <w:r>
        <w:rPr>
          <w:rFonts w:ascii="Times New Roman" w:hAnsi="Times New Roman"/>
          <w:sz w:val="28"/>
          <w:szCs w:val="28"/>
        </w:rPr>
        <w:t>Unlikely to voluntarily participate in recommended treatment pursuant to the treatment plan as a result of mental illness.</w:t>
      </w:r>
    </w:p>
    <w:p w14:paraId="3F3EED7D" w14:textId="77777777" w:rsidR="001C1186" w:rsidRDefault="001C1186" w:rsidP="001C1186">
      <w:pPr>
        <w:pStyle w:val="ListParagraph"/>
        <w:numPr>
          <w:ilvl w:val="0"/>
          <w:numId w:val="2"/>
        </w:numPr>
        <w:rPr>
          <w:rFonts w:ascii="Times New Roman" w:hAnsi="Times New Roman"/>
          <w:sz w:val="28"/>
          <w:szCs w:val="28"/>
        </w:rPr>
      </w:pPr>
      <w:r>
        <w:rPr>
          <w:rFonts w:ascii="Times New Roman" w:hAnsi="Times New Roman"/>
          <w:sz w:val="28"/>
          <w:szCs w:val="28"/>
        </w:rPr>
        <w:lastRenderedPageBreak/>
        <w:t>In view of treatment history and current behavior, AOT is necessary to prevent a relapse or deterioration likely to result in dangerousness to self or others or grave disability.</w:t>
      </w:r>
    </w:p>
    <w:p w14:paraId="6C29B298" w14:textId="77777777" w:rsidR="001C1186" w:rsidRPr="004C7F20" w:rsidRDefault="001C1186" w:rsidP="001C1186">
      <w:pPr>
        <w:pStyle w:val="ListParagraph"/>
        <w:numPr>
          <w:ilvl w:val="0"/>
          <w:numId w:val="2"/>
        </w:numPr>
        <w:rPr>
          <w:rFonts w:ascii="Times New Roman" w:hAnsi="Times New Roman"/>
          <w:sz w:val="28"/>
          <w:szCs w:val="28"/>
          <w:u w:val="single"/>
        </w:rPr>
      </w:pPr>
      <w:r w:rsidRPr="005A33CB">
        <w:rPr>
          <w:rFonts w:ascii="Times New Roman" w:hAnsi="Times New Roman"/>
          <w:sz w:val="28"/>
          <w:szCs w:val="28"/>
        </w:rPr>
        <w:t>Likely to benefit from AOT.</w:t>
      </w:r>
    </w:p>
    <w:p w14:paraId="16B5576C" w14:textId="77777777" w:rsidR="005071BB" w:rsidRPr="008F6358" w:rsidRDefault="005071BB" w:rsidP="005071BB">
      <w:pPr>
        <w:rPr>
          <w:rFonts w:ascii="Times New Roman" w:hAnsi="Times New Roman"/>
          <w:sz w:val="28"/>
          <w:szCs w:val="28"/>
        </w:rPr>
      </w:pPr>
      <w:r>
        <w:rPr>
          <w:rFonts w:ascii="Times New Roman" w:hAnsi="Times New Roman"/>
          <w:sz w:val="28"/>
          <w:szCs w:val="28"/>
          <w:u w:val="single"/>
        </w:rPr>
        <w:t>PETITIONERS</w:t>
      </w:r>
      <w:r w:rsidR="008F6358">
        <w:rPr>
          <w:rFonts w:ascii="Times New Roman" w:hAnsi="Times New Roman"/>
          <w:sz w:val="28"/>
          <w:szCs w:val="28"/>
        </w:rPr>
        <w:t xml:space="preserve"> (R.S. 28:67)</w:t>
      </w:r>
    </w:p>
    <w:p w14:paraId="45E79AC8" w14:textId="77777777" w:rsidR="005071BB" w:rsidRDefault="005071BB" w:rsidP="005071BB">
      <w:pPr>
        <w:rPr>
          <w:rFonts w:ascii="Times New Roman" w:hAnsi="Times New Roman"/>
          <w:sz w:val="28"/>
          <w:szCs w:val="28"/>
        </w:rPr>
      </w:pPr>
      <w:r>
        <w:rPr>
          <w:rFonts w:ascii="Times New Roman" w:hAnsi="Times New Roman"/>
          <w:sz w:val="28"/>
          <w:szCs w:val="28"/>
        </w:rPr>
        <w:t xml:space="preserve">The process begins with the filing of a petition in the </w:t>
      </w:r>
      <w:r w:rsidR="003E46AE">
        <w:rPr>
          <w:rFonts w:ascii="Times New Roman" w:hAnsi="Times New Roman"/>
          <w:sz w:val="28"/>
          <w:szCs w:val="28"/>
        </w:rPr>
        <w:t xml:space="preserve">parish </w:t>
      </w:r>
      <w:r>
        <w:rPr>
          <w:rFonts w:ascii="Times New Roman" w:hAnsi="Times New Roman"/>
          <w:sz w:val="28"/>
          <w:szCs w:val="28"/>
        </w:rPr>
        <w:t xml:space="preserve">in which the person alleged to be mentally ill and in need of </w:t>
      </w:r>
      <w:r w:rsidR="00FE2295">
        <w:rPr>
          <w:rFonts w:ascii="Times New Roman" w:hAnsi="Times New Roman"/>
          <w:sz w:val="28"/>
          <w:szCs w:val="28"/>
        </w:rPr>
        <w:t xml:space="preserve">treatment </w:t>
      </w:r>
      <w:r>
        <w:rPr>
          <w:rFonts w:ascii="Times New Roman" w:hAnsi="Times New Roman"/>
          <w:sz w:val="28"/>
          <w:szCs w:val="28"/>
        </w:rPr>
        <w:t xml:space="preserve">is present or reasonably believed to be present.  Only </w:t>
      </w:r>
      <w:r w:rsidR="00710180">
        <w:rPr>
          <w:rFonts w:ascii="Times New Roman" w:hAnsi="Times New Roman"/>
          <w:sz w:val="28"/>
          <w:szCs w:val="28"/>
        </w:rPr>
        <w:t xml:space="preserve">certain individuals have standing to </w:t>
      </w:r>
      <w:r>
        <w:rPr>
          <w:rFonts w:ascii="Times New Roman" w:hAnsi="Times New Roman"/>
          <w:sz w:val="28"/>
          <w:szCs w:val="28"/>
        </w:rPr>
        <w:t>file a petition:</w:t>
      </w:r>
    </w:p>
    <w:p w14:paraId="6129CE9C" w14:textId="77777777" w:rsidR="005071BB" w:rsidRDefault="005071BB" w:rsidP="005071BB">
      <w:pPr>
        <w:pStyle w:val="ListParagraph"/>
        <w:numPr>
          <w:ilvl w:val="0"/>
          <w:numId w:val="8"/>
        </w:numPr>
        <w:rPr>
          <w:rFonts w:ascii="Times New Roman" w:hAnsi="Times New Roman"/>
          <w:sz w:val="28"/>
          <w:szCs w:val="28"/>
        </w:rPr>
      </w:pPr>
      <w:r>
        <w:rPr>
          <w:rFonts w:ascii="Times New Roman" w:hAnsi="Times New Roman"/>
          <w:sz w:val="28"/>
          <w:szCs w:val="28"/>
        </w:rPr>
        <w:t xml:space="preserve"> The director</w:t>
      </w:r>
      <w:r w:rsidR="003E46AE">
        <w:rPr>
          <w:rFonts w:ascii="Times New Roman" w:hAnsi="Times New Roman"/>
          <w:sz w:val="28"/>
          <w:szCs w:val="28"/>
        </w:rPr>
        <w:t>, administrator, or treating physician</w:t>
      </w:r>
      <w:r>
        <w:rPr>
          <w:rFonts w:ascii="Times New Roman" w:hAnsi="Times New Roman"/>
          <w:sz w:val="28"/>
          <w:szCs w:val="28"/>
        </w:rPr>
        <w:t xml:space="preserve"> of a hospital in which the patient is hospitalized.</w:t>
      </w:r>
    </w:p>
    <w:p w14:paraId="1BE81C5A" w14:textId="77777777" w:rsidR="005071BB" w:rsidRDefault="00710180" w:rsidP="005071BB">
      <w:pPr>
        <w:pStyle w:val="ListParagraph"/>
        <w:numPr>
          <w:ilvl w:val="0"/>
          <w:numId w:val="8"/>
        </w:numPr>
        <w:rPr>
          <w:rFonts w:ascii="Times New Roman" w:hAnsi="Times New Roman"/>
          <w:sz w:val="28"/>
          <w:szCs w:val="28"/>
        </w:rPr>
      </w:pPr>
      <w:r>
        <w:rPr>
          <w:rFonts w:ascii="Times New Roman" w:hAnsi="Times New Roman"/>
          <w:sz w:val="28"/>
          <w:szCs w:val="28"/>
        </w:rPr>
        <w:t xml:space="preserve"> </w:t>
      </w:r>
      <w:r w:rsidR="005071BB">
        <w:rPr>
          <w:rFonts w:ascii="Times New Roman" w:hAnsi="Times New Roman"/>
          <w:sz w:val="28"/>
          <w:szCs w:val="28"/>
        </w:rPr>
        <w:t>The director</w:t>
      </w:r>
      <w:r w:rsidR="003E46AE">
        <w:rPr>
          <w:rFonts w:ascii="Times New Roman" w:hAnsi="Times New Roman"/>
          <w:sz w:val="28"/>
          <w:szCs w:val="28"/>
        </w:rPr>
        <w:t>, administrator, or treating physician</w:t>
      </w:r>
      <w:r w:rsidR="005071BB">
        <w:rPr>
          <w:rFonts w:ascii="Times New Roman" w:hAnsi="Times New Roman"/>
          <w:sz w:val="28"/>
          <w:szCs w:val="28"/>
        </w:rPr>
        <w:t xml:space="preserve"> of an emergency receiving center </w:t>
      </w:r>
      <w:r>
        <w:rPr>
          <w:rFonts w:ascii="Times New Roman" w:hAnsi="Times New Roman"/>
          <w:sz w:val="28"/>
          <w:szCs w:val="28"/>
        </w:rPr>
        <w:t xml:space="preserve">in which </w:t>
      </w:r>
      <w:r w:rsidR="005071BB">
        <w:rPr>
          <w:rFonts w:ascii="Times New Roman" w:hAnsi="Times New Roman"/>
          <w:sz w:val="28"/>
          <w:szCs w:val="28"/>
        </w:rPr>
        <w:t xml:space="preserve">the patient </w:t>
      </w:r>
      <w:r w:rsidR="00616191">
        <w:rPr>
          <w:rFonts w:ascii="Times New Roman" w:hAnsi="Times New Roman"/>
          <w:sz w:val="28"/>
          <w:szCs w:val="28"/>
        </w:rPr>
        <w:t>is receiving services</w:t>
      </w:r>
      <w:r w:rsidR="005071BB">
        <w:rPr>
          <w:rFonts w:ascii="Times New Roman" w:hAnsi="Times New Roman"/>
          <w:sz w:val="28"/>
          <w:szCs w:val="28"/>
        </w:rPr>
        <w:t>.</w:t>
      </w:r>
    </w:p>
    <w:p w14:paraId="32946ED4" w14:textId="77777777" w:rsidR="005071BB" w:rsidRDefault="00710180" w:rsidP="005071BB">
      <w:pPr>
        <w:pStyle w:val="ListParagraph"/>
        <w:numPr>
          <w:ilvl w:val="0"/>
          <w:numId w:val="8"/>
        </w:numPr>
        <w:rPr>
          <w:rFonts w:ascii="Times New Roman" w:hAnsi="Times New Roman"/>
          <w:sz w:val="28"/>
          <w:szCs w:val="28"/>
        </w:rPr>
      </w:pPr>
      <w:r>
        <w:rPr>
          <w:rFonts w:ascii="Times New Roman" w:hAnsi="Times New Roman"/>
          <w:sz w:val="28"/>
          <w:szCs w:val="28"/>
        </w:rPr>
        <w:t xml:space="preserve"> </w:t>
      </w:r>
      <w:r w:rsidR="005071BB">
        <w:rPr>
          <w:rFonts w:ascii="Times New Roman" w:hAnsi="Times New Roman"/>
          <w:sz w:val="28"/>
          <w:szCs w:val="28"/>
        </w:rPr>
        <w:t xml:space="preserve">The director of the </w:t>
      </w:r>
      <w:r w:rsidR="00406A2F">
        <w:rPr>
          <w:rFonts w:ascii="Times New Roman" w:hAnsi="Times New Roman"/>
          <w:sz w:val="28"/>
          <w:szCs w:val="28"/>
        </w:rPr>
        <w:t xml:space="preserve">local governing entity in the parish </w:t>
      </w:r>
      <w:r>
        <w:rPr>
          <w:rFonts w:ascii="Times New Roman" w:hAnsi="Times New Roman"/>
          <w:sz w:val="28"/>
          <w:szCs w:val="28"/>
        </w:rPr>
        <w:t xml:space="preserve">where the </w:t>
      </w:r>
      <w:r w:rsidR="005071BB">
        <w:rPr>
          <w:rFonts w:ascii="Times New Roman" w:hAnsi="Times New Roman"/>
          <w:sz w:val="28"/>
          <w:szCs w:val="28"/>
        </w:rPr>
        <w:t>person is present or reasonably believed to be present.</w:t>
      </w:r>
    </w:p>
    <w:p w14:paraId="036C9575" w14:textId="77777777" w:rsidR="00F57D2C" w:rsidRDefault="00F57D2C" w:rsidP="005071BB">
      <w:pPr>
        <w:pStyle w:val="ListParagraph"/>
        <w:numPr>
          <w:ilvl w:val="0"/>
          <w:numId w:val="8"/>
        </w:numPr>
        <w:rPr>
          <w:rFonts w:ascii="Times New Roman" w:hAnsi="Times New Roman"/>
          <w:sz w:val="28"/>
          <w:szCs w:val="28"/>
        </w:rPr>
      </w:pPr>
      <w:r>
        <w:rPr>
          <w:rFonts w:ascii="Times New Roman" w:hAnsi="Times New Roman"/>
          <w:sz w:val="28"/>
          <w:szCs w:val="28"/>
        </w:rPr>
        <w:t>Any interested person through counsel with the concurrence of the coroner.</w:t>
      </w:r>
    </w:p>
    <w:p w14:paraId="77AE6631" w14:textId="77777777" w:rsidR="003E46AE" w:rsidRPr="005071BB" w:rsidRDefault="003E46AE" w:rsidP="005071BB">
      <w:pPr>
        <w:pStyle w:val="ListParagraph"/>
        <w:numPr>
          <w:ilvl w:val="0"/>
          <w:numId w:val="8"/>
        </w:numPr>
        <w:rPr>
          <w:rFonts w:ascii="Times New Roman" w:hAnsi="Times New Roman"/>
          <w:sz w:val="28"/>
          <w:szCs w:val="28"/>
        </w:rPr>
      </w:pPr>
      <w:r>
        <w:rPr>
          <w:rFonts w:ascii="Times New Roman" w:hAnsi="Times New Roman"/>
          <w:sz w:val="28"/>
          <w:szCs w:val="28"/>
        </w:rPr>
        <w:t>The Louisiana Department of Hospitals.</w:t>
      </w:r>
    </w:p>
    <w:p w14:paraId="78936AF2" w14:textId="20B59F75" w:rsidR="005071BB" w:rsidRPr="008F6358" w:rsidRDefault="005071BB" w:rsidP="005071BB">
      <w:pPr>
        <w:rPr>
          <w:rFonts w:ascii="Times New Roman" w:hAnsi="Times New Roman"/>
          <w:sz w:val="28"/>
          <w:szCs w:val="28"/>
        </w:rPr>
      </w:pPr>
      <w:r>
        <w:rPr>
          <w:rFonts w:ascii="Times New Roman" w:hAnsi="Times New Roman"/>
          <w:sz w:val="28"/>
          <w:szCs w:val="28"/>
          <w:u w:val="single"/>
        </w:rPr>
        <w:t>P</w:t>
      </w:r>
      <w:r w:rsidR="004A7699">
        <w:rPr>
          <w:rFonts w:ascii="Times New Roman" w:hAnsi="Times New Roman"/>
          <w:sz w:val="28"/>
          <w:szCs w:val="28"/>
          <w:u w:val="single"/>
        </w:rPr>
        <w:t>ETITION</w:t>
      </w:r>
      <w:r w:rsidR="008F6358">
        <w:rPr>
          <w:rFonts w:ascii="Times New Roman" w:hAnsi="Times New Roman"/>
          <w:sz w:val="28"/>
          <w:szCs w:val="28"/>
        </w:rPr>
        <w:t xml:space="preserve"> (R.S. 28:68)</w:t>
      </w:r>
    </w:p>
    <w:p w14:paraId="4A7ABD93" w14:textId="77777777" w:rsidR="005071BB" w:rsidRDefault="000B5617" w:rsidP="005071BB">
      <w:pPr>
        <w:rPr>
          <w:rFonts w:ascii="Times New Roman" w:hAnsi="Times New Roman"/>
          <w:sz w:val="28"/>
          <w:szCs w:val="28"/>
        </w:rPr>
      </w:pPr>
      <w:r>
        <w:rPr>
          <w:rFonts w:ascii="Times New Roman" w:hAnsi="Times New Roman"/>
          <w:sz w:val="28"/>
          <w:szCs w:val="28"/>
        </w:rPr>
        <w:t>The p</w:t>
      </w:r>
      <w:r w:rsidR="009E3294">
        <w:rPr>
          <w:rFonts w:ascii="Times New Roman" w:hAnsi="Times New Roman"/>
          <w:sz w:val="28"/>
          <w:szCs w:val="28"/>
        </w:rPr>
        <w:t xml:space="preserve">etition must contain </w:t>
      </w:r>
      <w:r>
        <w:rPr>
          <w:rFonts w:ascii="Times New Roman" w:hAnsi="Times New Roman"/>
          <w:sz w:val="28"/>
          <w:szCs w:val="28"/>
        </w:rPr>
        <w:t xml:space="preserve">those </w:t>
      </w:r>
      <w:r w:rsidR="009E3294">
        <w:rPr>
          <w:rFonts w:ascii="Times New Roman" w:hAnsi="Times New Roman"/>
          <w:sz w:val="28"/>
          <w:szCs w:val="28"/>
        </w:rPr>
        <w:t xml:space="preserve">facts which are the basis of the assertion that </w:t>
      </w:r>
      <w:r>
        <w:rPr>
          <w:rFonts w:ascii="Times New Roman" w:hAnsi="Times New Roman"/>
          <w:sz w:val="28"/>
          <w:szCs w:val="28"/>
        </w:rPr>
        <w:t xml:space="preserve">an individual </w:t>
      </w:r>
      <w:r w:rsidR="009E3294">
        <w:rPr>
          <w:rFonts w:ascii="Times New Roman" w:hAnsi="Times New Roman"/>
          <w:sz w:val="28"/>
          <w:szCs w:val="28"/>
        </w:rPr>
        <w:t xml:space="preserve">meets criteria for </w:t>
      </w:r>
      <w:r w:rsidR="00ED41CD">
        <w:rPr>
          <w:rFonts w:ascii="Times New Roman" w:hAnsi="Times New Roman"/>
          <w:sz w:val="28"/>
          <w:szCs w:val="28"/>
        </w:rPr>
        <w:t>A</w:t>
      </w:r>
      <w:r w:rsidR="009E3294">
        <w:rPr>
          <w:rFonts w:ascii="Times New Roman" w:hAnsi="Times New Roman"/>
          <w:sz w:val="28"/>
          <w:szCs w:val="28"/>
        </w:rPr>
        <w:t xml:space="preserve">OT, </w:t>
      </w:r>
      <w:r>
        <w:rPr>
          <w:rFonts w:ascii="Times New Roman" w:hAnsi="Times New Roman"/>
          <w:sz w:val="28"/>
          <w:szCs w:val="28"/>
        </w:rPr>
        <w:t xml:space="preserve">as well as assert that he or she is </w:t>
      </w:r>
      <w:r w:rsidR="009E3294">
        <w:rPr>
          <w:rFonts w:ascii="Times New Roman" w:hAnsi="Times New Roman"/>
          <w:sz w:val="28"/>
          <w:szCs w:val="28"/>
        </w:rPr>
        <w:t>present or reasonably believed to be present in the parish where filed</w:t>
      </w:r>
      <w:r w:rsidR="00783F03">
        <w:rPr>
          <w:rFonts w:ascii="Times New Roman" w:hAnsi="Times New Roman"/>
          <w:sz w:val="28"/>
          <w:szCs w:val="28"/>
        </w:rPr>
        <w:t>.  It must</w:t>
      </w:r>
      <w:r w:rsidR="009E3294">
        <w:rPr>
          <w:rFonts w:ascii="Times New Roman" w:hAnsi="Times New Roman"/>
          <w:sz w:val="28"/>
          <w:szCs w:val="28"/>
        </w:rPr>
        <w:t xml:space="preserve"> provide </w:t>
      </w:r>
      <w:r>
        <w:rPr>
          <w:rFonts w:ascii="Times New Roman" w:hAnsi="Times New Roman"/>
          <w:sz w:val="28"/>
          <w:szCs w:val="28"/>
        </w:rPr>
        <w:t xml:space="preserve">the </w:t>
      </w:r>
      <w:r w:rsidR="009E3294">
        <w:rPr>
          <w:rFonts w:ascii="Times New Roman" w:hAnsi="Times New Roman"/>
          <w:sz w:val="28"/>
          <w:szCs w:val="28"/>
        </w:rPr>
        <w:t>patient with adequate notice and knowledge relative to the nature of the proceedings.</w:t>
      </w:r>
    </w:p>
    <w:p w14:paraId="61C78D63" w14:textId="6CFB8EE8" w:rsidR="009E3294" w:rsidRDefault="000B5617" w:rsidP="005071BB">
      <w:pPr>
        <w:rPr>
          <w:rFonts w:ascii="Times New Roman" w:hAnsi="Times New Roman"/>
          <w:sz w:val="28"/>
          <w:szCs w:val="28"/>
        </w:rPr>
      </w:pPr>
      <w:r>
        <w:rPr>
          <w:rFonts w:ascii="Times New Roman" w:hAnsi="Times New Roman"/>
          <w:sz w:val="28"/>
          <w:szCs w:val="28"/>
        </w:rPr>
        <w:t>The p</w:t>
      </w:r>
      <w:r w:rsidR="009E3294">
        <w:rPr>
          <w:rFonts w:ascii="Times New Roman" w:hAnsi="Times New Roman"/>
          <w:sz w:val="28"/>
          <w:szCs w:val="28"/>
        </w:rPr>
        <w:t xml:space="preserve">etition </w:t>
      </w:r>
      <w:r w:rsidR="009E3294" w:rsidRPr="00063C1C">
        <w:rPr>
          <w:rFonts w:ascii="Times New Roman" w:hAnsi="Times New Roman"/>
          <w:sz w:val="28"/>
          <w:szCs w:val="28"/>
        </w:rPr>
        <w:t>must</w:t>
      </w:r>
      <w:r w:rsidR="009E3294">
        <w:rPr>
          <w:rFonts w:ascii="Times New Roman" w:hAnsi="Times New Roman"/>
          <w:sz w:val="28"/>
          <w:szCs w:val="28"/>
        </w:rPr>
        <w:t xml:space="preserve"> contain an affidavit </w:t>
      </w:r>
      <w:r w:rsidR="00C61D3F">
        <w:rPr>
          <w:rFonts w:ascii="Times New Roman" w:hAnsi="Times New Roman"/>
          <w:sz w:val="28"/>
          <w:szCs w:val="28"/>
        </w:rPr>
        <w:t xml:space="preserve">or Physician’s Report to Court (PRC) </w:t>
      </w:r>
      <w:r w:rsidR="009E3294">
        <w:rPr>
          <w:rFonts w:ascii="Times New Roman" w:hAnsi="Times New Roman"/>
          <w:sz w:val="28"/>
          <w:szCs w:val="28"/>
        </w:rPr>
        <w:t xml:space="preserve">by a doctor, </w:t>
      </w:r>
      <w:r w:rsidR="00FD20B9">
        <w:rPr>
          <w:rFonts w:ascii="Times New Roman" w:hAnsi="Times New Roman"/>
          <w:sz w:val="28"/>
          <w:szCs w:val="28"/>
        </w:rPr>
        <w:t xml:space="preserve">psychiatric </w:t>
      </w:r>
      <w:r w:rsidR="009E3294">
        <w:rPr>
          <w:rFonts w:ascii="Times New Roman" w:hAnsi="Times New Roman"/>
          <w:sz w:val="28"/>
          <w:szCs w:val="28"/>
        </w:rPr>
        <w:t>mental health nurse practi</w:t>
      </w:r>
      <w:r w:rsidR="00125C1A">
        <w:rPr>
          <w:rFonts w:ascii="Times New Roman" w:hAnsi="Times New Roman"/>
          <w:sz w:val="28"/>
          <w:szCs w:val="28"/>
        </w:rPr>
        <w:t>ti</w:t>
      </w:r>
      <w:r w:rsidR="009E3294">
        <w:rPr>
          <w:rFonts w:ascii="Times New Roman" w:hAnsi="Times New Roman"/>
          <w:sz w:val="28"/>
          <w:szCs w:val="28"/>
        </w:rPr>
        <w:t>oner, or psychologist</w:t>
      </w:r>
      <w:r w:rsidR="00465525">
        <w:rPr>
          <w:rFonts w:ascii="Times New Roman" w:hAnsi="Times New Roman"/>
          <w:sz w:val="28"/>
          <w:szCs w:val="28"/>
        </w:rPr>
        <w:t>,</w:t>
      </w:r>
      <w:r w:rsidR="00185ED9">
        <w:rPr>
          <w:rFonts w:ascii="Times New Roman" w:hAnsi="Times New Roman"/>
          <w:sz w:val="28"/>
          <w:szCs w:val="28"/>
        </w:rPr>
        <w:t xml:space="preserve"> </w:t>
      </w:r>
      <w:r w:rsidR="00ED7835">
        <w:rPr>
          <w:rFonts w:ascii="Times New Roman" w:hAnsi="Times New Roman"/>
          <w:sz w:val="28"/>
          <w:szCs w:val="28"/>
        </w:rPr>
        <w:t xml:space="preserve">stating </w:t>
      </w:r>
      <w:r w:rsidR="009E3294">
        <w:rPr>
          <w:rFonts w:ascii="Times New Roman" w:hAnsi="Times New Roman"/>
          <w:sz w:val="28"/>
          <w:szCs w:val="28"/>
        </w:rPr>
        <w:t>has examined</w:t>
      </w:r>
      <w:r w:rsidR="00185ED9">
        <w:rPr>
          <w:rFonts w:ascii="Times New Roman" w:hAnsi="Times New Roman"/>
          <w:sz w:val="28"/>
          <w:szCs w:val="28"/>
        </w:rPr>
        <w:t xml:space="preserve"> </w:t>
      </w:r>
      <w:r w:rsidR="009E3294">
        <w:rPr>
          <w:rFonts w:ascii="Times New Roman" w:hAnsi="Times New Roman"/>
          <w:sz w:val="28"/>
          <w:szCs w:val="28"/>
        </w:rPr>
        <w:t>the p</w:t>
      </w:r>
      <w:r>
        <w:rPr>
          <w:rFonts w:ascii="Times New Roman" w:hAnsi="Times New Roman"/>
          <w:sz w:val="28"/>
          <w:szCs w:val="28"/>
        </w:rPr>
        <w:t>at</w:t>
      </w:r>
      <w:r w:rsidR="00465525">
        <w:rPr>
          <w:rFonts w:ascii="Times New Roman" w:hAnsi="Times New Roman"/>
          <w:sz w:val="28"/>
          <w:szCs w:val="28"/>
        </w:rPr>
        <w:t xml:space="preserve">ient </w:t>
      </w:r>
      <w:r w:rsidR="00431C31">
        <w:rPr>
          <w:rFonts w:ascii="Times New Roman" w:hAnsi="Times New Roman"/>
          <w:sz w:val="28"/>
          <w:szCs w:val="28"/>
        </w:rPr>
        <w:t xml:space="preserve">no more than </w:t>
      </w:r>
      <w:r w:rsidR="00465525">
        <w:rPr>
          <w:rFonts w:ascii="Times New Roman" w:hAnsi="Times New Roman"/>
          <w:sz w:val="28"/>
          <w:szCs w:val="28"/>
        </w:rPr>
        <w:t xml:space="preserve">10 days </w:t>
      </w:r>
      <w:r w:rsidR="00431C31">
        <w:rPr>
          <w:rFonts w:ascii="Times New Roman" w:hAnsi="Times New Roman"/>
          <w:sz w:val="28"/>
          <w:szCs w:val="28"/>
        </w:rPr>
        <w:t>prior to</w:t>
      </w:r>
      <w:r w:rsidR="00465525">
        <w:rPr>
          <w:rFonts w:ascii="Times New Roman" w:hAnsi="Times New Roman"/>
          <w:sz w:val="28"/>
          <w:szCs w:val="28"/>
        </w:rPr>
        <w:t xml:space="preserve"> filing and </w:t>
      </w:r>
      <w:r w:rsidR="009E3294">
        <w:rPr>
          <w:rFonts w:ascii="Times New Roman" w:hAnsi="Times New Roman"/>
          <w:sz w:val="28"/>
          <w:szCs w:val="28"/>
        </w:rPr>
        <w:t xml:space="preserve">recommends </w:t>
      </w:r>
      <w:r w:rsidR="00ED41CD">
        <w:rPr>
          <w:rFonts w:ascii="Times New Roman" w:hAnsi="Times New Roman"/>
          <w:sz w:val="28"/>
          <w:szCs w:val="28"/>
        </w:rPr>
        <w:t>A</w:t>
      </w:r>
      <w:r w:rsidR="00063C1C">
        <w:rPr>
          <w:rFonts w:ascii="Times New Roman" w:hAnsi="Times New Roman"/>
          <w:sz w:val="28"/>
          <w:szCs w:val="28"/>
        </w:rPr>
        <w:t xml:space="preserve">OT </w:t>
      </w:r>
      <w:r w:rsidR="00185ED9">
        <w:rPr>
          <w:rFonts w:ascii="Times New Roman" w:hAnsi="Times New Roman"/>
          <w:sz w:val="28"/>
          <w:szCs w:val="28"/>
        </w:rPr>
        <w:t>(</w:t>
      </w:r>
      <w:r w:rsidR="00063C1C">
        <w:rPr>
          <w:rFonts w:ascii="Times New Roman" w:hAnsi="Times New Roman"/>
          <w:sz w:val="28"/>
          <w:szCs w:val="28"/>
        </w:rPr>
        <w:t xml:space="preserve">or </w:t>
      </w:r>
      <w:r w:rsidR="00C61D3F">
        <w:rPr>
          <w:rFonts w:ascii="Times New Roman" w:hAnsi="Times New Roman"/>
          <w:sz w:val="28"/>
          <w:szCs w:val="28"/>
        </w:rPr>
        <w:t xml:space="preserve">attempted to examine and </w:t>
      </w:r>
      <w:r w:rsidR="00063C1C">
        <w:rPr>
          <w:rFonts w:ascii="Times New Roman" w:hAnsi="Times New Roman"/>
          <w:sz w:val="28"/>
          <w:szCs w:val="28"/>
        </w:rPr>
        <w:t xml:space="preserve">has reason to suspect that the criteria for </w:t>
      </w:r>
      <w:r w:rsidR="00ED41CD">
        <w:rPr>
          <w:rFonts w:ascii="Times New Roman" w:hAnsi="Times New Roman"/>
          <w:sz w:val="28"/>
          <w:szCs w:val="28"/>
        </w:rPr>
        <w:t>A</w:t>
      </w:r>
      <w:r w:rsidR="009E3294">
        <w:rPr>
          <w:rFonts w:ascii="Times New Roman" w:hAnsi="Times New Roman"/>
          <w:sz w:val="28"/>
          <w:szCs w:val="28"/>
        </w:rPr>
        <w:t>OT</w:t>
      </w:r>
      <w:r w:rsidR="00063C1C">
        <w:rPr>
          <w:rFonts w:ascii="Times New Roman" w:hAnsi="Times New Roman"/>
          <w:sz w:val="28"/>
          <w:szCs w:val="28"/>
        </w:rPr>
        <w:t xml:space="preserve"> is met</w:t>
      </w:r>
      <w:r w:rsidR="00185ED9">
        <w:rPr>
          <w:rFonts w:ascii="Times New Roman" w:hAnsi="Times New Roman"/>
          <w:sz w:val="28"/>
          <w:szCs w:val="28"/>
        </w:rPr>
        <w:t>)</w:t>
      </w:r>
      <w:r w:rsidR="00465525">
        <w:rPr>
          <w:rFonts w:ascii="Times New Roman" w:hAnsi="Times New Roman"/>
          <w:sz w:val="28"/>
          <w:szCs w:val="28"/>
        </w:rPr>
        <w:t xml:space="preserve">.  The examiner must state that he or she </w:t>
      </w:r>
      <w:r w:rsidR="009E3294">
        <w:rPr>
          <w:rFonts w:ascii="Times New Roman" w:hAnsi="Times New Roman"/>
          <w:sz w:val="28"/>
          <w:szCs w:val="28"/>
        </w:rPr>
        <w:t>is willing</w:t>
      </w:r>
      <w:r w:rsidR="00185ED9">
        <w:rPr>
          <w:rFonts w:ascii="Times New Roman" w:hAnsi="Times New Roman"/>
          <w:sz w:val="28"/>
          <w:szCs w:val="28"/>
        </w:rPr>
        <w:t xml:space="preserve"> and </w:t>
      </w:r>
      <w:r w:rsidR="009E3294">
        <w:rPr>
          <w:rFonts w:ascii="Times New Roman" w:hAnsi="Times New Roman"/>
          <w:sz w:val="28"/>
          <w:szCs w:val="28"/>
        </w:rPr>
        <w:t>able to testify at trial.</w:t>
      </w:r>
      <w:r w:rsidR="00125C1A">
        <w:rPr>
          <w:rFonts w:ascii="Times New Roman" w:hAnsi="Times New Roman"/>
          <w:sz w:val="28"/>
          <w:szCs w:val="28"/>
        </w:rPr>
        <w:t xml:space="preserve">  </w:t>
      </w:r>
    </w:p>
    <w:p w14:paraId="3F87F8C4" w14:textId="77777777" w:rsidR="003565CB" w:rsidRPr="001C1186" w:rsidRDefault="005430DB" w:rsidP="001C1186">
      <w:pPr>
        <w:rPr>
          <w:rFonts w:ascii="Times New Roman" w:hAnsi="Times New Roman"/>
          <w:sz w:val="28"/>
          <w:szCs w:val="28"/>
        </w:rPr>
      </w:pPr>
      <w:r>
        <w:rPr>
          <w:rFonts w:ascii="Times New Roman" w:hAnsi="Times New Roman"/>
          <w:sz w:val="28"/>
          <w:szCs w:val="28"/>
        </w:rPr>
        <w:t xml:space="preserve">Reasonable notice and a copy of the petition must be served on the petitioner, the patient, his or her attorney, </w:t>
      </w:r>
      <w:r w:rsidRPr="00D96D10">
        <w:rPr>
          <w:rFonts w:ascii="Times New Roman" w:hAnsi="Times New Roman"/>
          <w:sz w:val="28"/>
          <w:szCs w:val="28"/>
          <w:u w:val="single"/>
        </w:rPr>
        <w:t>and</w:t>
      </w:r>
      <w:r>
        <w:rPr>
          <w:rFonts w:ascii="Times New Roman" w:hAnsi="Times New Roman"/>
          <w:sz w:val="28"/>
          <w:szCs w:val="28"/>
        </w:rPr>
        <w:t xml:space="preserve"> the director</w:t>
      </w:r>
      <w:r w:rsidR="00FD20B9">
        <w:rPr>
          <w:rFonts w:ascii="Times New Roman" w:hAnsi="Times New Roman"/>
          <w:sz w:val="28"/>
          <w:szCs w:val="28"/>
        </w:rPr>
        <w:t xml:space="preserve"> of the local governing entity in the parish</w:t>
      </w:r>
      <w:r>
        <w:rPr>
          <w:rFonts w:ascii="Times New Roman" w:hAnsi="Times New Roman"/>
          <w:sz w:val="28"/>
          <w:szCs w:val="28"/>
        </w:rPr>
        <w:t>.</w:t>
      </w:r>
      <w:r w:rsidR="00826998">
        <w:rPr>
          <w:rFonts w:ascii="Times New Roman" w:hAnsi="Times New Roman"/>
          <w:sz w:val="28"/>
          <w:szCs w:val="28"/>
        </w:rPr>
        <w:t xml:space="preserve">  The patient has the right to be </w:t>
      </w:r>
      <w:r w:rsidR="00C61D3F">
        <w:rPr>
          <w:rFonts w:ascii="Times New Roman" w:hAnsi="Times New Roman"/>
          <w:sz w:val="28"/>
          <w:szCs w:val="28"/>
        </w:rPr>
        <w:t>present</w:t>
      </w:r>
      <w:r w:rsidR="00D96D10">
        <w:rPr>
          <w:rFonts w:ascii="Times New Roman" w:hAnsi="Times New Roman"/>
          <w:sz w:val="28"/>
          <w:szCs w:val="28"/>
        </w:rPr>
        <w:t xml:space="preserve"> in court</w:t>
      </w:r>
      <w:r w:rsidR="00C61D3F">
        <w:rPr>
          <w:rFonts w:ascii="Times New Roman" w:hAnsi="Times New Roman"/>
          <w:sz w:val="28"/>
          <w:szCs w:val="28"/>
        </w:rPr>
        <w:t xml:space="preserve">, to retain counsel, to be </w:t>
      </w:r>
      <w:r w:rsidR="00826998">
        <w:rPr>
          <w:rFonts w:ascii="Times New Roman" w:hAnsi="Times New Roman"/>
          <w:sz w:val="28"/>
          <w:szCs w:val="28"/>
        </w:rPr>
        <w:t>represented by an attorney from the Mental Health Advocacy Service.</w:t>
      </w:r>
      <w:r w:rsidR="00C61D3F">
        <w:rPr>
          <w:rFonts w:ascii="Times New Roman" w:hAnsi="Times New Roman"/>
          <w:sz w:val="28"/>
          <w:szCs w:val="28"/>
        </w:rPr>
        <w:t xml:space="preserve">  If the </w:t>
      </w:r>
      <w:r w:rsidR="00C61D3F">
        <w:rPr>
          <w:rFonts w:ascii="Times New Roman" w:hAnsi="Times New Roman"/>
          <w:sz w:val="28"/>
          <w:szCs w:val="28"/>
        </w:rPr>
        <w:lastRenderedPageBreak/>
        <w:t xml:space="preserve">patient is interdicted, </w:t>
      </w:r>
      <w:r w:rsidR="00D96D10">
        <w:rPr>
          <w:rFonts w:ascii="Times New Roman" w:hAnsi="Times New Roman"/>
          <w:sz w:val="28"/>
          <w:szCs w:val="28"/>
        </w:rPr>
        <w:t xml:space="preserve">the </w:t>
      </w:r>
      <w:r w:rsidR="00C61D3F">
        <w:rPr>
          <w:rFonts w:ascii="Times New Roman" w:hAnsi="Times New Roman"/>
          <w:sz w:val="28"/>
          <w:szCs w:val="28"/>
        </w:rPr>
        <w:t>curator and patient’s attorney in the interdiction</w:t>
      </w:r>
      <w:r w:rsidR="00D96D10">
        <w:rPr>
          <w:rFonts w:ascii="Times New Roman" w:hAnsi="Times New Roman"/>
          <w:sz w:val="28"/>
          <w:szCs w:val="28"/>
        </w:rPr>
        <w:t xml:space="preserve"> must be served</w:t>
      </w:r>
      <w:r w:rsidR="00C61D3F">
        <w:rPr>
          <w:rFonts w:ascii="Times New Roman" w:hAnsi="Times New Roman"/>
          <w:sz w:val="28"/>
          <w:szCs w:val="28"/>
        </w:rPr>
        <w:t>.</w:t>
      </w:r>
    </w:p>
    <w:p w14:paraId="5E5F3CF6" w14:textId="4AF537E6" w:rsidR="005071BB" w:rsidRPr="00612439" w:rsidRDefault="004A7699" w:rsidP="005071BB">
      <w:pPr>
        <w:rPr>
          <w:rFonts w:ascii="Times New Roman" w:hAnsi="Times New Roman"/>
          <w:sz w:val="28"/>
          <w:szCs w:val="28"/>
        </w:rPr>
      </w:pPr>
      <w:r>
        <w:rPr>
          <w:rFonts w:ascii="Times New Roman" w:hAnsi="Times New Roman"/>
          <w:sz w:val="28"/>
          <w:szCs w:val="28"/>
          <w:u w:val="single"/>
        </w:rPr>
        <w:t>PROCEDURE</w:t>
      </w:r>
      <w:r w:rsidR="00612439">
        <w:rPr>
          <w:rFonts w:ascii="Times New Roman" w:hAnsi="Times New Roman"/>
          <w:sz w:val="28"/>
          <w:szCs w:val="28"/>
        </w:rPr>
        <w:t xml:space="preserve"> (R.S. 28:69)</w:t>
      </w:r>
    </w:p>
    <w:p w14:paraId="06B28755" w14:textId="77777777" w:rsidR="003B587A" w:rsidRDefault="005430DB" w:rsidP="005430DB">
      <w:pPr>
        <w:rPr>
          <w:rFonts w:ascii="Times New Roman" w:hAnsi="Times New Roman"/>
          <w:sz w:val="28"/>
          <w:szCs w:val="28"/>
        </w:rPr>
      </w:pPr>
      <w:r>
        <w:rPr>
          <w:rFonts w:ascii="Times New Roman" w:hAnsi="Times New Roman"/>
          <w:sz w:val="28"/>
          <w:szCs w:val="28"/>
        </w:rPr>
        <w:t xml:space="preserve">The matter must be heard </w:t>
      </w:r>
      <w:r w:rsidR="003B672E">
        <w:rPr>
          <w:rFonts w:ascii="Times New Roman" w:hAnsi="Times New Roman"/>
          <w:sz w:val="28"/>
          <w:szCs w:val="28"/>
        </w:rPr>
        <w:t xml:space="preserve">“promptly,” but no later than 18 days </w:t>
      </w:r>
      <w:r>
        <w:rPr>
          <w:rFonts w:ascii="Times New Roman" w:hAnsi="Times New Roman"/>
          <w:sz w:val="28"/>
          <w:szCs w:val="28"/>
        </w:rPr>
        <w:t>of filing; continuances may be granted</w:t>
      </w:r>
      <w:r w:rsidR="000B7E61">
        <w:rPr>
          <w:rFonts w:ascii="Times New Roman" w:hAnsi="Times New Roman"/>
          <w:sz w:val="28"/>
          <w:szCs w:val="28"/>
        </w:rPr>
        <w:t xml:space="preserve"> </w:t>
      </w:r>
      <w:r>
        <w:rPr>
          <w:rFonts w:ascii="Times New Roman" w:hAnsi="Times New Roman"/>
          <w:sz w:val="28"/>
          <w:szCs w:val="28"/>
        </w:rPr>
        <w:t xml:space="preserve">but </w:t>
      </w:r>
      <w:r w:rsidR="000B7E61">
        <w:rPr>
          <w:rFonts w:ascii="Times New Roman" w:hAnsi="Times New Roman"/>
          <w:sz w:val="28"/>
          <w:szCs w:val="28"/>
        </w:rPr>
        <w:t>“only for good cause shown.”</w:t>
      </w:r>
      <w:r>
        <w:rPr>
          <w:rFonts w:ascii="Times New Roman" w:hAnsi="Times New Roman"/>
          <w:sz w:val="28"/>
          <w:szCs w:val="28"/>
        </w:rPr>
        <w:t xml:space="preserve">  The usual rules of evidence apply.  </w:t>
      </w:r>
      <w:r w:rsidR="003B587A">
        <w:rPr>
          <w:rFonts w:ascii="Times New Roman" w:hAnsi="Times New Roman"/>
          <w:sz w:val="28"/>
          <w:szCs w:val="28"/>
        </w:rPr>
        <w:t xml:space="preserve">The patient may present evidence, call witnesses, etc., </w:t>
      </w:r>
      <w:r w:rsidR="00465525">
        <w:rPr>
          <w:rFonts w:ascii="Times New Roman" w:hAnsi="Times New Roman"/>
          <w:sz w:val="28"/>
          <w:szCs w:val="28"/>
        </w:rPr>
        <w:t>but petitioner’s evidence is presented first.</w:t>
      </w:r>
    </w:p>
    <w:p w14:paraId="09FE72D1" w14:textId="77777777" w:rsidR="000B7E61" w:rsidRDefault="005430DB" w:rsidP="005430DB">
      <w:pPr>
        <w:rPr>
          <w:rFonts w:ascii="Times New Roman" w:hAnsi="Times New Roman"/>
          <w:sz w:val="28"/>
          <w:szCs w:val="28"/>
        </w:rPr>
      </w:pPr>
      <w:r>
        <w:rPr>
          <w:rFonts w:ascii="Times New Roman" w:hAnsi="Times New Roman"/>
          <w:sz w:val="28"/>
          <w:szCs w:val="28"/>
        </w:rPr>
        <w:t xml:space="preserve">The </w:t>
      </w:r>
      <w:r w:rsidR="00465525">
        <w:rPr>
          <w:rFonts w:ascii="Times New Roman" w:hAnsi="Times New Roman"/>
          <w:sz w:val="28"/>
          <w:szCs w:val="28"/>
        </w:rPr>
        <w:t>examiner</w:t>
      </w:r>
      <w:r w:rsidR="00431C31">
        <w:rPr>
          <w:rFonts w:ascii="Times New Roman" w:hAnsi="Times New Roman"/>
          <w:sz w:val="28"/>
          <w:szCs w:val="28"/>
        </w:rPr>
        <w:t>, who must have examined the patient no more than 10 days prior to filing of the petition,</w:t>
      </w:r>
      <w:r>
        <w:rPr>
          <w:rFonts w:ascii="Times New Roman" w:hAnsi="Times New Roman"/>
          <w:sz w:val="28"/>
          <w:szCs w:val="28"/>
        </w:rPr>
        <w:t xml:space="preserve"> must testify</w:t>
      </w:r>
      <w:r w:rsidR="003132A3">
        <w:rPr>
          <w:rFonts w:ascii="Times New Roman" w:hAnsi="Times New Roman"/>
          <w:sz w:val="28"/>
          <w:szCs w:val="28"/>
        </w:rPr>
        <w:t xml:space="preserve"> as to the facts w</w:t>
      </w:r>
      <w:r w:rsidR="00431C31">
        <w:rPr>
          <w:rFonts w:ascii="Times New Roman" w:hAnsi="Times New Roman"/>
          <w:sz w:val="28"/>
          <w:szCs w:val="28"/>
        </w:rPr>
        <w:t>hich</w:t>
      </w:r>
      <w:r w:rsidR="003132A3">
        <w:rPr>
          <w:rFonts w:ascii="Times New Roman" w:hAnsi="Times New Roman"/>
          <w:sz w:val="28"/>
          <w:szCs w:val="28"/>
        </w:rPr>
        <w:t xml:space="preserve"> support the</w:t>
      </w:r>
      <w:r w:rsidR="00ED41CD">
        <w:rPr>
          <w:rFonts w:ascii="Times New Roman" w:hAnsi="Times New Roman"/>
          <w:sz w:val="28"/>
          <w:szCs w:val="28"/>
        </w:rPr>
        <w:t xml:space="preserve"> allegations, the criteria for A</w:t>
      </w:r>
      <w:r w:rsidR="003132A3">
        <w:rPr>
          <w:rFonts w:ascii="Times New Roman" w:hAnsi="Times New Roman"/>
          <w:sz w:val="28"/>
          <w:szCs w:val="28"/>
        </w:rPr>
        <w:t>OT, the recommended treatment and its rationale and whether it is the least restrictive alternative, the types or classes of medication which should be authorized</w:t>
      </w:r>
      <w:r w:rsidR="002332F5">
        <w:rPr>
          <w:rFonts w:ascii="Times New Roman" w:hAnsi="Times New Roman"/>
          <w:sz w:val="28"/>
          <w:szCs w:val="28"/>
        </w:rPr>
        <w:t>, if any</w:t>
      </w:r>
      <w:r w:rsidR="003132A3">
        <w:rPr>
          <w:rFonts w:ascii="Times New Roman" w:hAnsi="Times New Roman"/>
          <w:sz w:val="28"/>
          <w:szCs w:val="28"/>
        </w:rPr>
        <w:t xml:space="preserve">, </w:t>
      </w:r>
      <w:r w:rsidR="002332F5">
        <w:rPr>
          <w:rFonts w:ascii="Times New Roman" w:hAnsi="Times New Roman"/>
          <w:sz w:val="28"/>
          <w:szCs w:val="28"/>
        </w:rPr>
        <w:t>their</w:t>
      </w:r>
      <w:r w:rsidR="003132A3">
        <w:rPr>
          <w:rFonts w:ascii="Times New Roman" w:hAnsi="Times New Roman"/>
          <w:sz w:val="28"/>
          <w:szCs w:val="28"/>
        </w:rPr>
        <w:t xml:space="preserve"> beneficial and detrimental effects, and whether </w:t>
      </w:r>
      <w:r w:rsidR="002332F5">
        <w:rPr>
          <w:rFonts w:ascii="Times New Roman" w:hAnsi="Times New Roman"/>
          <w:sz w:val="28"/>
          <w:szCs w:val="28"/>
        </w:rPr>
        <w:t>they</w:t>
      </w:r>
      <w:r w:rsidR="003132A3">
        <w:rPr>
          <w:rFonts w:ascii="Times New Roman" w:hAnsi="Times New Roman"/>
          <w:sz w:val="28"/>
          <w:szCs w:val="28"/>
        </w:rPr>
        <w:t xml:space="preserve"> should be self-administered or</w:t>
      </w:r>
      <w:r w:rsidR="002930D1">
        <w:rPr>
          <w:rFonts w:ascii="Times New Roman" w:hAnsi="Times New Roman"/>
          <w:sz w:val="28"/>
          <w:szCs w:val="28"/>
        </w:rPr>
        <w:t xml:space="preserve"> administered</w:t>
      </w:r>
      <w:r w:rsidR="003132A3">
        <w:rPr>
          <w:rFonts w:ascii="Times New Roman" w:hAnsi="Times New Roman"/>
          <w:sz w:val="28"/>
          <w:szCs w:val="28"/>
        </w:rPr>
        <w:t xml:space="preserve"> “by authorized personnel.”</w:t>
      </w:r>
      <w:r w:rsidR="006E7569">
        <w:rPr>
          <w:rFonts w:ascii="Times New Roman" w:hAnsi="Times New Roman"/>
          <w:sz w:val="28"/>
          <w:szCs w:val="28"/>
        </w:rPr>
        <w:t xml:space="preserve">  </w:t>
      </w:r>
      <w:r w:rsidR="006B6487">
        <w:rPr>
          <w:rFonts w:ascii="Times New Roman" w:hAnsi="Times New Roman"/>
          <w:sz w:val="28"/>
          <w:szCs w:val="28"/>
        </w:rPr>
        <w:t xml:space="preserve">(Testimony </w:t>
      </w:r>
      <w:r w:rsidR="00431C31">
        <w:rPr>
          <w:rFonts w:ascii="Times New Roman" w:hAnsi="Times New Roman"/>
          <w:sz w:val="28"/>
          <w:szCs w:val="28"/>
        </w:rPr>
        <w:t xml:space="preserve">must be from </w:t>
      </w:r>
      <w:r w:rsidR="00E201E5">
        <w:rPr>
          <w:rFonts w:ascii="Times New Roman" w:hAnsi="Times New Roman"/>
          <w:sz w:val="28"/>
          <w:szCs w:val="28"/>
        </w:rPr>
        <w:t>the</w:t>
      </w:r>
      <w:r w:rsidR="00431C31">
        <w:rPr>
          <w:rFonts w:ascii="Times New Roman" w:hAnsi="Times New Roman"/>
          <w:sz w:val="28"/>
          <w:szCs w:val="28"/>
        </w:rPr>
        <w:t xml:space="preserve"> physician, psychiatric menta</w:t>
      </w:r>
      <w:r w:rsidR="00865DCB">
        <w:rPr>
          <w:rFonts w:ascii="Times New Roman" w:hAnsi="Times New Roman"/>
          <w:sz w:val="28"/>
          <w:szCs w:val="28"/>
        </w:rPr>
        <w:t xml:space="preserve">l health nurse practitioner, or </w:t>
      </w:r>
      <w:r w:rsidR="00431C31">
        <w:rPr>
          <w:rFonts w:ascii="Times New Roman" w:hAnsi="Times New Roman"/>
          <w:sz w:val="28"/>
          <w:szCs w:val="28"/>
        </w:rPr>
        <w:t>psych</w:t>
      </w:r>
      <w:r w:rsidR="00AB6892">
        <w:rPr>
          <w:rFonts w:ascii="Times New Roman" w:hAnsi="Times New Roman"/>
          <w:sz w:val="28"/>
          <w:szCs w:val="28"/>
        </w:rPr>
        <w:t>ologist</w:t>
      </w:r>
      <w:r w:rsidR="00E201E5">
        <w:rPr>
          <w:rFonts w:ascii="Times New Roman" w:hAnsi="Times New Roman"/>
          <w:sz w:val="28"/>
          <w:szCs w:val="28"/>
        </w:rPr>
        <w:t xml:space="preserve"> who did the examination</w:t>
      </w:r>
      <w:r w:rsidR="00431C31">
        <w:rPr>
          <w:rFonts w:ascii="Times New Roman" w:hAnsi="Times New Roman"/>
          <w:sz w:val="28"/>
          <w:szCs w:val="28"/>
        </w:rPr>
        <w:t>.)</w:t>
      </w:r>
    </w:p>
    <w:p w14:paraId="0187727A" w14:textId="77777777" w:rsidR="002930D1" w:rsidRDefault="002930D1" w:rsidP="005430DB">
      <w:pPr>
        <w:rPr>
          <w:rFonts w:ascii="Times New Roman" w:hAnsi="Times New Roman"/>
          <w:sz w:val="28"/>
          <w:szCs w:val="28"/>
        </w:rPr>
      </w:pPr>
      <w:r>
        <w:rPr>
          <w:rFonts w:ascii="Times New Roman" w:hAnsi="Times New Roman"/>
          <w:sz w:val="28"/>
          <w:szCs w:val="28"/>
        </w:rPr>
        <w:t xml:space="preserve">A patient who has </w:t>
      </w:r>
      <w:r w:rsidR="00A86ECA">
        <w:rPr>
          <w:rFonts w:ascii="Times New Roman" w:hAnsi="Times New Roman"/>
          <w:sz w:val="28"/>
          <w:szCs w:val="28"/>
        </w:rPr>
        <w:t xml:space="preserve">refused the examination shall be ordered to undergo an </w:t>
      </w:r>
      <w:r>
        <w:rPr>
          <w:rFonts w:ascii="Times New Roman" w:hAnsi="Times New Roman"/>
          <w:sz w:val="28"/>
          <w:szCs w:val="28"/>
        </w:rPr>
        <w:t>examination by the court and, if refused, the court may order the patient to be detained for up to 24 hours in a hospital/emergency receiving center for examination</w:t>
      </w:r>
      <w:r w:rsidR="00A15443">
        <w:rPr>
          <w:rFonts w:ascii="Times New Roman" w:hAnsi="Times New Roman"/>
          <w:sz w:val="28"/>
          <w:szCs w:val="28"/>
        </w:rPr>
        <w:t xml:space="preserve"> by a court-appointed doctor/</w:t>
      </w:r>
      <w:r w:rsidR="001703BF">
        <w:rPr>
          <w:rFonts w:ascii="Times New Roman" w:hAnsi="Times New Roman"/>
          <w:sz w:val="28"/>
          <w:szCs w:val="28"/>
        </w:rPr>
        <w:t xml:space="preserve">psychiatric mental health </w:t>
      </w:r>
      <w:r w:rsidR="00A15443">
        <w:rPr>
          <w:rFonts w:ascii="Times New Roman" w:hAnsi="Times New Roman"/>
          <w:sz w:val="28"/>
          <w:szCs w:val="28"/>
        </w:rPr>
        <w:t>nurse practitioner/psychologist</w:t>
      </w:r>
      <w:r>
        <w:rPr>
          <w:rFonts w:ascii="Times New Roman" w:hAnsi="Times New Roman"/>
          <w:sz w:val="28"/>
          <w:szCs w:val="28"/>
        </w:rPr>
        <w:t>, if the court finds reasonable cause to believe that the allegations are true.</w:t>
      </w:r>
      <w:r w:rsidR="00A15443">
        <w:rPr>
          <w:rFonts w:ascii="Times New Roman" w:hAnsi="Times New Roman"/>
          <w:sz w:val="28"/>
          <w:szCs w:val="28"/>
        </w:rPr>
        <w:t xml:space="preserve">  This court-appointed professional may consult with the examiner who executed the affidavit attached to the petition.</w:t>
      </w:r>
    </w:p>
    <w:p w14:paraId="443F6ECA" w14:textId="77777777" w:rsidR="000B7E61" w:rsidRDefault="003132A3" w:rsidP="003132A3">
      <w:pPr>
        <w:rPr>
          <w:rFonts w:ascii="Times New Roman" w:hAnsi="Times New Roman"/>
          <w:sz w:val="28"/>
          <w:szCs w:val="28"/>
        </w:rPr>
      </w:pPr>
      <w:r>
        <w:rPr>
          <w:rFonts w:ascii="Times New Roman" w:hAnsi="Times New Roman"/>
          <w:sz w:val="28"/>
          <w:szCs w:val="28"/>
        </w:rPr>
        <w:t xml:space="preserve">The court </w:t>
      </w:r>
      <w:r w:rsidR="002930D1">
        <w:rPr>
          <w:rFonts w:ascii="Times New Roman" w:hAnsi="Times New Roman"/>
          <w:sz w:val="28"/>
          <w:szCs w:val="28"/>
        </w:rPr>
        <w:t xml:space="preserve">also </w:t>
      </w:r>
      <w:r>
        <w:rPr>
          <w:rFonts w:ascii="Times New Roman" w:hAnsi="Times New Roman"/>
          <w:sz w:val="28"/>
          <w:szCs w:val="28"/>
        </w:rPr>
        <w:t>may conduct the hearing in the absence of the patient if th</w:t>
      </w:r>
      <w:r w:rsidR="000B7E61" w:rsidRPr="003132A3">
        <w:rPr>
          <w:rFonts w:ascii="Times New Roman" w:hAnsi="Times New Roman"/>
          <w:sz w:val="28"/>
          <w:szCs w:val="28"/>
        </w:rPr>
        <w:t xml:space="preserve">e patient does not appear at the hearing, and service of process was proper and appropriate attempts to elicit attendance failed, but the court </w:t>
      </w:r>
      <w:r>
        <w:rPr>
          <w:rFonts w:ascii="Times New Roman" w:hAnsi="Times New Roman"/>
          <w:sz w:val="28"/>
          <w:szCs w:val="28"/>
        </w:rPr>
        <w:t>must</w:t>
      </w:r>
      <w:r w:rsidR="000B7E61" w:rsidRPr="003132A3">
        <w:rPr>
          <w:rFonts w:ascii="Times New Roman" w:hAnsi="Times New Roman"/>
          <w:sz w:val="28"/>
          <w:szCs w:val="28"/>
        </w:rPr>
        <w:t xml:space="preserve"> state the factual basis for conducting t</w:t>
      </w:r>
      <w:r>
        <w:rPr>
          <w:rFonts w:ascii="Times New Roman" w:hAnsi="Times New Roman"/>
          <w:sz w:val="28"/>
          <w:szCs w:val="28"/>
        </w:rPr>
        <w:t>he hearing without the patient.</w:t>
      </w:r>
    </w:p>
    <w:p w14:paraId="508A0543" w14:textId="77777777" w:rsidR="001C1186" w:rsidRPr="008F6358" w:rsidRDefault="001C1186" w:rsidP="001C1186">
      <w:pPr>
        <w:rPr>
          <w:rFonts w:ascii="Times New Roman" w:hAnsi="Times New Roman"/>
          <w:sz w:val="28"/>
          <w:szCs w:val="28"/>
        </w:rPr>
      </w:pPr>
      <w:r>
        <w:rPr>
          <w:rFonts w:ascii="Times New Roman" w:hAnsi="Times New Roman"/>
          <w:sz w:val="28"/>
          <w:szCs w:val="28"/>
          <w:u w:val="single"/>
        </w:rPr>
        <w:t xml:space="preserve">WRITTEN TREATMENT PLAN </w:t>
      </w:r>
      <w:r>
        <w:rPr>
          <w:rFonts w:ascii="Times New Roman" w:hAnsi="Times New Roman"/>
          <w:sz w:val="28"/>
          <w:szCs w:val="28"/>
        </w:rPr>
        <w:t>(R.S. 28:70)</w:t>
      </w:r>
    </w:p>
    <w:p w14:paraId="59F8C463" w14:textId="77777777" w:rsidR="001C1186" w:rsidRDefault="001C1186" w:rsidP="001C1186">
      <w:pPr>
        <w:rPr>
          <w:rFonts w:ascii="Times New Roman" w:hAnsi="Times New Roman"/>
          <w:sz w:val="28"/>
          <w:szCs w:val="28"/>
        </w:rPr>
      </w:pPr>
      <w:r>
        <w:rPr>
          <w:rFonts w:ascii="Times New Roman" w:hAnsi="Times New Roman"/>
          <w:sz w:val="28"/>
          <w:szCs w:val="28"/>
        </w:rPr>
        <w:t xml:space="preserve">The examining physician, psychiatric MH nurse practitioner or psychologist must provide to the court and all parties at least three days prior to hearing a written treatment plan, deemed “appropriate” by the director and the patient (and, at the </w:t>
      </w:r>
      <w:r>
        <w:rPr>
          <w:rFonts w:ascii="Times New Roman" w:hAnsi="Times New Roman"/>
          <w:sz w:val="28"/>
          <w:szCs w:val="28"/>
        </w:rPr>
        <w:lastRenderedPageBreak/>
        <w:t>patient’s request, an individual significant to him and concerned with his welfare.)  Testimony must be provided at the hearing.</w:t>
      </w:r>
    </w:p>
    <w:p w14:paraId="3792FD21" w14:textId="77777777" w:rsidR="001C1186" w:rsidRDefault="001C1186" w:rsidP="001C1186">
      <w:pPr>
        <w:rPr>
          <w:rFonts w:ascii="Times New Roman" w:hAnsi="Times New Roman"/>
          <w:sz w:val="28"/>
          <w:szCs w:val="28"/>
        </w:rPr>
      </w:pPr>
      <w:r>
        <w:rPr>
          <w:rFonts w:ascii="Times New Roman" w:hAnsi="Times New Roman"/>
          <w:sz w:val="28"/>
          <w:szCs w:val="28"/>
        </w:rPr>
        <w:t xml:space="preserve">The plan </w:t>
      </w:r>
      <w:r w:rsidRPr="00CF2142">
        <w:rPr>
          <w:rFonts w:ascii="Times New Roman" w:hAnsi="Times New Roman"/>
          <w:sz w:val="28"/>
          <w:szCs w:val="28"/>
          <w:u w:val="single"/>
        </w:rPr>
        <w:t>shall</w:t>
      </w:r>
      <w:r>
        <w:rPr>
          <w:rFonts w:ascii="Times New Roman" w:hAnsi="Times New Roman"/>
          <w:sz w:val="28"/>
          <w:szCs w:val="28"/>
        </w:rPr>
        <w:t xml:space="preserve"> include case management services by the local governing entity and appropriate categories of services recommended, available, and accessible to the patient.  The provider must be specified and must agree to provide each of the specified services, which </w:t>
      </w:r>
      <w:r w:rsidRPr="006A20A7">
        <w:rPr>
          <w:rFonts w:ascii="Times New Roman" w:hAnsi="Times New Roman"/>
          <w:sz w:val="28"/>
          <w:szCs w:val="28"/>
          <w:u w:val="single"/>
        </w:rPr>
        <w:t>may</w:t>
      </w:r>
      <w:r>
        <w:rPr>
          <w:rFonts w:ascii="Times New Roman" w:hAnsi="Times New Roman"/>
          <w:sz w:val="28"/>
          <w:szCs w:val="28"/>
        </w:rPr>
        <w:t xml:space="preserve"> include but are not limited to (depending on availability) assertive community treatment teams, medication, blood or lab work, therapy, day programs, educational or vocational rehab, supervised living, housing assistance, transportation, and alcohol and substance abuse testing or treatment (provided the clinical bases for recommending such plan provides sufficient facts for the court to find a history of the same that is clinically related to mental illness, and that any requested testing is necessary to prevent relapse or deterioration).</w:t>
      </w:r>
    </w:p>
    <w:p w14:paraId="1D05BBCC" w14:textId="77777777" w:rsidR="001C1186" w:rsidRDefault="001C1186" w:rsidP="001C1186">
      <w:pPr>
        <w:rPr>
          <w:rFonts w:ascii="Times New Roman" w:hAnsi="Times New Roman"/>
          <w:sz w:val="28"/>
          <w:szCs w:val="28"/>
        </w:rPr>
      </w:pPr>
      <w:r>
        <w:rPr>
          <w:rFonts w:ascii="Times New Roman" w:hAnsi="Times New Roman"/>
          <w:sz w:val="28"/>
          <w:szCs w:val="28"/>
        </w:rPr>
        <w:t>The plan is subject to court review, initial frequency as stipulated in the plan.</w:t>
      </w:r>
    </w:p>
    <w:p w14:paraId="00024EAA" w14:textId="3CFECF5F" w:rsidR="00983232" w:rsidRPr="008F6358" w:rsidRDefault="004A7699" w:rsidP="003132A3">
      <w:pPr>
        <w:rPr>
          <w:rFonts w:ascii="Times New Roman" w:hAnsi="Times New Roman"/>
          <w:sz w:val="28"/>
          <w:szCs w:val="28"/>
        </w:rPr>
      </w:pPr>
      <w:r>
        <w:rPr>
          <w:rFonts w:ascii="Times New Roman" w:hAnsi="Times New Roman"/>
          <w:sz w:val="28"/>
          <w:szCs w:val="28"/>
          <w:u w:val="single"/>
        </w:rPr>
        <w:t>DISPOSITION</w:t>
      </w:r>
      <w:r w:rsidR="008F6358">
        <w:rPr>
          <w:rFonts w:ascii="Times New Roman" w:hAnsi="Times New Roman"/>
          <w:sz w:val="28"/>
          <w:szCs w:val="28"/>
        </w:rPr>
        <w:t xml:space="preserve"> (R.S. 28:71)</w:t>
      </w:r>
    </w:p>
    <w:p w14:paraId="73908328" w14:textId="77777777" w:rsidR="001B53A5" w:rsidRDefault="00983232" w:rsidP="003132A3">
      <w:pPr>
        <w:rPr>
          <w:rFonts w:ascii="Times New Roman" w:hAnsi="Times New Roman"/>
          <w:sz w:val="28"/>
          <w:szCs w:val="28"/>
        </w:rPr>
      </w:pPr>
      <w:r>
        <w:rPr>
          <w:rFonts w:ascii="Times New Roman" w:hAnsi="Times New Roman"/>
          <w:sz w:val="28"/>
          <w:szCs w:val="28"/>
        </w:rPr>
        <w:t xml:space="preserve">Orders for involuntary outpatient treatment may not exceed </w:t>
      </w:r>
      <w:r w:rsidR="00850FDD">
        <w:rPr>
          <w:rFonts w:ascii="Times New Roman" w:hAnsi="Times New Roman"/>
          <w:sz w:val="28"/>
          <w:szCs w:val="28"/>
        </w:rPr>
        <w:t xml:space="preserve">one year.  </w:t>
      </w:r>
      <w:r>
        <w:rPr>
          <w:rFonts w:ascii="Times New Roman" w:hAnsi="Times New Roman"/>
          <w:sz w:val="28"/>
          <w:szCs w:val="28"/>
        </w:rPr>
        <w:t xml:space="preserve">The court must </w:t>
      </w:r>
      <w:r w:rsidR="00ED41CD">
        <w:rPr>
          <w:rFonts w:ascii="Times New Roman" w:hAnsi="Times New Roman"/>
          <w:sz w:val="28"/>
          <w:szCs w:val="28"/>
        </w:rPr>
        <w:t>find that the criteria for A</w:t>
      </w:r>
      <w:r w:rsidR="00431C31">
        <w:rPr>
          <w:rFonts w:ascii="Times New Roman" w:hAnsi="Times New Roman"/>
          <w:sz w:val="28"/>
          <w:szCs w:val="28"/>
        </w:rPr>
        <w:t>OT has been met by clear and convincing evidence</w:t>
      </w:r>
      <w:r w:rsidR="00850FDD">
        <w:rPr>
          <w:rFonts w:ascii="Times New Roman" w:hAnsi="Times New Roman"/>
          <w:sz w:val="28"/>
          <w:szCs w:val="28"/>
        </w:rPr>
        <w:t xml:space="preserve"> and no less restrictive alternative is feasible,</w:t>
      </w:r>
      <w:r w:rsidR="00431C31">
        <w:rPr>
          <w:rFonts w:ascii="Times New Roman" w:hAnsi="Times New Roman"/>
          <w:sz w:val="28"/>
          <w:szCs w:val="28"/>
        </w:rPr>
        <w:t xml:space="preserve"> and must </w:t>
      </w:r>
      <w:r>
        <w:rPr>
          <w:rFonts w:ascii="Times New Roman" w:hAnsi="Times New Roman"/>
          <w:sz w:val="28"/>
          <w:szCs w:val="28"/>
        </w:rPr>
        <w:t>state reasons why the written treatment plan is the least restrictive treatment appropriate and feasible.  The court</w:t>
      </w:r>
      <w:r w:rsidR="00A13E0E">
        <w:rPr>
          <w:rFonts w:ascii="Times New Roman" w:hAnsi="Times New Roman"/>
          <w:sz w:val="28"/>
          <w:szCs w:val="28"/>
        </w:rPr>
        <w:t xml:space="preserve"> may not</w:t>
      </w:r>
      <w:r w:rsidR="00431C31">
        <w:rPr>
          <w:rFonts w:ascii="Times New Roman" w:hAnsi="Times New Roman"/>
          <w:sz w:val="28"/>
          <w:szCs w:val="28"/>
        </w:rPr>
        <w:t xml:space="preserve"> order services which are </w:t>
      </w:r>
      <w:r>
        <w:rPr>
          <w:rFonts w:ascii="Times New Roman" w:hAnsi="Times New Roman"/>
          <w:sz w:val="28"/>
          <w:szCs w:val="28"/>
        </w:rPr>
        <w:t xml:space="preserve">not </w:t>
      </w:r>
      <w:r w:rsidR="000917C4">
        <w:rPr>
          <w:rFonts w:ascii="Times New Roman" w:hAnsi="Times New Roman"/>
          <w:sz w:val="28"/>
          <w:szCs w:val="28"/>
        </w:rPr>
        <w:t xml:space="preserve">recommended </w:t>
      </w:r>
      <w:r w:rsidR="00BE3D80">
        <w:rPr>
          <w:rFonts w:ascii="Times New Roman" w:hAnsi="Times New Roman"/>
          <w:sz w:val="28"/>
          <w:szCs w:val="28"/>
        </w:rPr>
        <w:t>a</w:t>
      </w:r>
      <w:r w:rsidR="000917C4">
        <w:rPr>
          <w:rFonts w:ascii="Times New Roman" w:hAnsi="Times New Roman"/>
          <w:sz w:val="28"/>
          <w:szCs w:val="28"/>
        </w:rPr>
        <w:t>nd incl</w:t>
      </w:r>
      <w:r>
        <w:rPr>
          <w:rFonts w:ascii="Times New Roman" w:hAnsi="Times New Roman"/>
          <w:sz w:val="28"/>
          <w:szCs w:val="28"/>
        </w:rPr>
        <w:t>ude</w:t>
      </w:r>
      <w:r w:rsidR="00A04F6C">
        <w:rPr>
          <w:rFonts w:ascii="Times New Roman" w:hAnsi="Times New Roman"/>
          <w:sz w:val="28"/>
          <w:szCs w:val="28"/>
        </w:rPr>
        <w:t xml:space="preserve">d in the written treatment plan.  The court </w:t>
      </w:r>
      <w:r w:rsidR="00826998">
        <w:rPr>
          <w:rFonts w:ascii="Times New Roman" w:hAnsi="Times New Roman"/>
          <w:sz w:val="28"/>
          <w:szCs w:val="28"/>
        </w:rPr>
        <w:t>cannot</w:t>
      </w:r>
      <w:r>
        <w:rPr>
          <w:rFonts w:ascii="Times New Roman" w:hAnsi="Times New Roman"/>
          <w:sz w:val="28"/>
          <w:szCs w:val="28"/>
        </w:rPr>
        <w:t xml:space="preserve"> order </w:t>
      </w:r>
      <w:r w:rsidR="00431C31">
        <w:rPr>
          <w:rFonts w:ascii="Times New Roman" w:hAnsi="Times New Roman"/>
          <w:sz w:val="28"/>
          <w:szCs w:val="28"/>
        </w:rPr>
        <w:t xml:space="preserve">services </w:t>
      </w:r>
      <w:r w:rsidR="00850FDD">
        <w:rPr>
          <w:rFonts w:ascii="Times New Roman" w:hAnsi="Times New Roman"/>
          <w:sz w:val="28"/>
          <w:szCs w:val="28"/>
        </w:rPr>
        <w:t xml:space="preserve">unless the director of the local governing entity </w:t>
      </w:r>
      <w:r w:rsidR="00A04F6C">
        <w:rPr>
          <w:rFonts w:ascii="Times New Roman" w:hAnsi="Times New Roman"/>
          <w:sz w:val="28"/>
          <w:szCs w:val="28"/>
        </w:rPr>
        <w:t>has certified that it can provide the services</w:t>
      </w:r>
      <w:r>
        <w:rPr>
          <w:rFonts w:ascii="Times New Roman" w:hAnsi="Times New Roman"/>
          <w:sz w:val="28"/>
          <w:szCs w:val="28"/>
        </w:rPr>
        <w:t>.</w:t>
      </w:r>
      <w:r w:rsidR="00362141">
        <w:rPr>
          <w:rFonts w:ascii="Times New Roman" w:hAnsi="Times New Roman"/>
          <w:sz w:val="28"/>
          <w:szCs w:val="28"/>
        </w:rPr>
        <w:t xml:space="preserve">  If medications are part of the plan, the order </w:t>
      </w:r>
      <w:r w:rsidR="00A04F6C">
        <w:rPr>
          <w:rFonts w:ascii="Times New Roman" w:hAnsi="Times New Roman"/>
          <w:sz w:val="28"/>
          <w:szCs w:val="28"/>
        </w:rPr>
        <w:t>must</w:t>
      </w:r>
      <w:r w:rsidR="00362141">
        <w:rPr>
          <w:rFonts w:ascii="Times New Roman" w:hAnsi="Times New Roman"/>
          <w:sz w:val="28"/>
          <w:szCs w:val="28"/>
        </w:rPr>
        <w:t xml:space="preserve"> specify the type and dosage range of psychotropic drugs and how they are to be administered.</w:t>
      </w:r>
    </w:p>
    <w:p w14:paraId="0A04869A" w14:textId="77777777" w:rsidR="001B53A5" w:rsidRPr="00983232" w:rsidRDefault="001B53A5" w:rsidP="003132A3">
      <w:pPr>
        <w:rPr>
          <w:rFonts w:ascii="Times New Roman" w:hAnsi="Times New Roman"/>
          <w:sz w:val="28"/>
          <w:szCs w:val="28"/>
        </w:rPr>
      </w:pPr>
      <w:r>
        <w:rPr>
          <w:rFonts w:ascii="Times New Roman" w:hAnsi="Times New Roman"/>
          <w:sz w:val="28"/>
          <w:szCs w:val="28"/>
        </w:rPr>
        <w:t>If the petitioner is the director of a hospital, and the hospital has an involuntary outpatient treatment program</w:t>
      </w:r>
      <w:r w:rsidR="004E4587">
        <w:rPr>
          <w:rFonts w:ascii="Times New Roman" w:hAnsi="Times New Roman"/>
          <w:sz w:val="28"/>
          <w:szCs w:val="28"/>
        </w:rPr>
        <w:t xml:space="preserve"> willing to treat the patient</w:t>
      </w:r>
      <w:r>
        <w:rPr>
          <w:rFonts w:ascii="Times New Roman" w:hAnsi="Times New Roman"/>
          <w:sz w:val="28"/>
          <w:szCs w:val="28"/>
        </w:rPr>
        <w:t xml:space="preserve">, then the court “shall” order the hospital to provide </w:t>
      </w:r>
      <w:r w:rsidR="004E4587">
        <w:rPr>
          <w:rFonts w:ascii="Times New Roman" w:hAnsi="Times New Roman"/>
          <w:sz w:val="28"/>
          <w:szCs w:val="28"/>
        </w:rPr>
        <w:t xml:space="preserve">all available </w:t>
      </w:r>
      <w:r>
        <w:rPr>
          <w:rFonts w:ascii="Times New Roman" w:hAnsi="Times New Roman"/>
          <w:sz w:val="28"/>
          <w:szCs w:val="28"/>
        </w:rPr>
        <w:t xml:space="preserve">services in the plan.  In all other circumstances, the </w:t>
      </w:r>
      <w:r w:rsidR="00846731">
        <w:rPr>
          <w:rFonts w:ascii="Times New Roman" w:hAnsi="Times New Roman"/>
          <w:sz w:val="28"/>
          <w:szCs w:val="28"/>
        </w:rPr>
        <w:t xml:space="preserve">director of the </w:t>
      </w:r>
      <w:r>
        <w:rPr>
          <w:rFonts w:ascii="Times New Roman" w:hAnsi="Times New Roman"/>
          <w:sz w:val="28"/>
          <w:szCs w:val="28"/>
        </w:rPr>
        <w:t xml:space="preserve">local </w:t>
      </w:r>
      <w:r w:rsidR="00846731">
        <w:rPr>
          <w:rFonts w:ascii="Times New Roman" w:hAnsi="Times New Roman"/>
          <w:sz w:val="28"/>
          <w:szCs w:val="28"/>
        </w:rPr>
        <w:t xml:space="preserve">governing entity </w:t>
      </w:r>
      <w:r>
        <w:rPr>
          <w:rFonts w:ascii="Times New Roman" w:hAnsi="Times New Roman"/>
          <w:sz w:val="28"/>
          <w:szCs w:val="28"/>
        </w:rPr>
        <w:t>shall be so ordered.</w:t>
      </w:r>
    </w:p>
    <w:p w14:paraId="6AAC86F4" w14:textId="77777777" w:rsidR="005071BB" w:rsidRPr="008F6358" w:rsidRDefault="005071BB" w:rsidP="005071BB">
      <w:pPr>
        <w:rPr>
          <w:rFonts w:ascii="Times New Roman" w:hAnsi="Times New Roman"/>
          <w:sz w:val="28"/>
          <w:szCs w:val="28"/>
        </w:rPr>
      </w:pPr>
      <w:r>
        <w:rPr>
          <w:rFonts w:ascii="Times New Roman" w:hAnsi="Times New Roman"/>
          <w:sz w:val="28"/>
          <w:szCs w:val="28"/>
          <w:u w:val="single"/>
        </w:rPr>
        <w:t xml:space="preserve">FAILURE TO COMPLY WITH </w:t>
      </w:r>
      <w:r w:rsidR="00A626FC">
        <w:rPr>
          <w:rFonts w:ascii="Times New Roman" w:hAnsi="Times New Roman"/>
          <w:sz w:val="28"/>
          <w:szCs w:val="28"/>
          <w:u w:val="single"/>
        </w:rPr>
        <w:t>A</w:t>
      </w:r>
      <w:r>
        <w:rPr>
          <w:rFonts w:ascii="Times New Roman" w:hAnsi="Times New Roman"/>
          <w:sz w:val="28"/>
          <w:szCs w:val="28"/>
          <w:u w:val="single"/>
        </w:rPr>
        <w:t>OT ORDER</w:t>
      </w:r>
      <w:r w:rsidR="002C3854">
        <w:rPr>
          <w:rFonts w:ascii="Times New Roman" w:hAnsi="Times New Roman"/>
          <w:sz w:val="28"/>
          <w:szCs w:val="28"/>
        </w:rPr>
        <w:t xml:space="preserve"> </w:t>
      </w:r>
    </w:p>
    <w:p w14:paraId="77C223A4" w14:textId="77777777" w:rsidR="00A04F6C" w:rsidRPr="00362141" w:rsidRDefault="00CC4779" w:rsidP="00A04F6C">
      <w:pPr>
        <w:rPr>
          <w:rFonts w:ascii="Times New Roman" w:hAnsi="Times New Roman"/>
          <w:sz w:val="28"/>
          <w:szCs w:val="28"/>
        </w:rPr>
      </w:pPr>
      <w:r>
        <w:rPr>
          <w:rFonts w:ascii="Times New Roman" w:hAnsi="Times New Roman"/>
          <w:sz w:val="28"/>
          <w:szCs w:val="28"/>
        </w:rPr>
        <w:t>Judicial reviews can be scheduled upon allegations by either party of n</w:t>
      </w:r>
      <w:r w:rsidR="00ED41CD">
        <w:rPr>
          <w:rFonts w:ascii="Times New Roman" w:hAnsi="Times New Roman"/>
          <w:sz w:val="28"/>
          <w:szCs w:val="28"/>
        </w:rPr>
        <w:t xml:space="preserve">on-compliance with </w:t>
      </w:r>
      <w:r>
        <w:rPr>
          <w:rFonts w:ascii="Times New Roman" w:hAnsi="Times New Roman"/>
          <w:sz w:val="28"/>
          <w:szCs w:val="28"/>
        </w:rPr>
        <w:t>the treatment plan.  As to the patient, non-compliance i</w:t>
      </w:r>
      <w:r w:rsidR="00A04F6C">
        <w:rPr>
          <w:rFonts w:ascii="Times New Roman" w:hAnsi="Times New Roman"/>
          <w:sz w:val="28"/>
          <w:szCs w:val="28"/>
        </w:rPr>
        <w:t xml:space="preserve">s not “in </w:t>
      </w:r>
      <w:r w:rsidR="00A04F6C">
        <w:rPr>
          <w:rFonts w:ascii="Times New Roman" w:hAnsi="Times New Roman"/>
          <w:sz w:val="28"/>
          <w:szCs w:val="28"/>
        </w:rPr>
        <w:lastRenderedPageBreak/>
        <w:t>and of itself” grounds for involuntary civil commitment or a findi</w:t>
      </w:r>
      <w:r w:rsidR="00A626FC">
        <w:rPr>
          <w:rFonts w:ascii="Times New Roman" w:hAnsi="Times New Roman"/>
          <w:sz w:val="28"/>
          <w:szCs w:val="28"/>
        </w:rPr>
        <w:t xml:space="preserve">ng of contempt of court, R.S. </w:t>
      </w:r>
      <w:r w:rsidR="00305BCC">
        <w:rPr>
          <w:rFonts w:ascii="Times New Roman" w:hAnsi="Times New Roman"/>
          <w:sz w:val="28"/>
          <w:szCs w:val="28"/>
        </w:rPr>
        <w:t>28:</w:t>
      </w:r>
      <w:r w:rsidR="00A626FC">
        <w:rPr>
          <w:rFonts w:ascii="Times New Roman" w:hAnsi="Times New Roman"/>
          <w:sz w:val="28"/>
          <w:szCs w:val="28"/>
        </w:rPr>
        <w:t>71</w:t>
      </w:r>
      <w:r w:rsidR="00A04F6C">
        <w:rPr>
          <w:rFonts w:ascii="Times New Roman" w:hAnsi="Times New Roman"/>
          <w:sz w:val="28"/>
          <w:szCs w:val="28"/>
        </w:rPr>
        <w:t xml:space="preserve">(G).  </w:t>
      </w:r>
    </w:p>
    <w:p w14:paraId="6DDE4515" w14:textId="77777777" w:rsidR="00A04F6C" w:rsidRDefault="00A04F6C" w:rsidP="005071BB">
      <w:pPr>
        <w:rPr>
          <w:rFonts w:ascii="Times New Roman" w:hAnsi="Times New Roman"/>
          <w:sz w:val="28"/>
          <w:szCs w:val="28"/>
        </w:rPr>
      </w:pPr>
      <w:r>
        <w:rPr>
          <w:rFonts w:ascii="Times New Roman" w:hAnsi="Times New Roman"/>
          <w:sz w:val="28"/>
          <w:szCs w:val="28"/>
        </w:rPr>
        <w:t>However, t</w:t>
      </w:r>
      <w:r w:rsidR="00AA5EC4">
        <w:rPr>
          <w:rFonts w:ascii="Times New Roman" w:hAnsi="Times New Roman"/>
          <w:sz w:val="28"/>
          <w:szCs w:val="28"/>
        </w:rPr>
        <w:t xml:space="preserve">he usual legal procedures for involuntary hospitalization may be followed </w:t>
      </w:r>
      <w:r w:rsidR="00C20CD3">
        <w:rPr>
          <w:rFonts w:ascii="Times New Roman" w:hAnsi="Times New Roman"/>
          <w:sz w:val="28"/>
          <w:szCs w:val="28"/>
        </w:rPr>
        <w:t>by the physician, psychiatric mental health nurse pract</w:t>
      </w:r>
      <w:r w:rsidR="002B1A96">
        <w:rPr>
          <w:rFonts w:ascii="Times New Roman" w:hAnsi="Times New Roman"/>
          <w:sz w:val="28"/>
          <w:szCs w:val="28"/>
        </w:rPr>
        <w:t>it</w:t>
      </w:r>
      <w:r w:rsidR="00C20CD3">
        <w:rPr>
          <w:rFonts w:ascii="Times New Roman" w:hAnsi="Times New Roman"/>
          <w:sz w:val="28"/>
          <w:szCs w:val="28"/>
        </w:rPr>
        <w:t xml:space="preserve">ioner, or psychologist, </w:t>
      </w:r>
      <w:r>
        <w:rPr>
          <w:rFonts w:ascii="Times New Roman" w:hAnsi="Times New Roman"/>
          <w:sz w:val="28"/>
          <w:szCs w:val="28"/>
        </w:rPr>
        <w:t xml:space="preserve">pursuant to </w:t>
      </w:r>
      <w:r w:rsidR="00AA5EC4">
        <w:rPr>
          <w:rFonts w:ascii="Times New Roman" w:hAnsi="Times New Roman"/>
          <w:sz w:val="28"/>
          <w:szCs w:val="28"/>
        </w:rPr>
        <w:t>R.S. 28:53 (emergency certificates), R.S. 28:53.2 (protective custody), or R.S. 28:54 (judicial commitment), if the patient is non-compliant and efforts were made to solicit compliance, R.S. 28:</w:t>
      </w:r>
      <w:r w:rsidR="006351D0">
        <w:rPr>
          <w:rFonts w:ascii="Times New Roman" w:hAnsi="Times New Roman"/>
          <w:sz w:val="28"/>
          <w:szCs w:val="28"/>
        </w:rPr>
        <w:t>75</w:t>
      </w:r>
      <w:r w:rsidR="00D16451">
        <w:rPr>
          <w:rFonts w:ascii="Times New Roman" w:hAnsi="Times New Roman"/>
          <w:sz w:val="28"/>
          <w:szCs w:val="28"/>
        </w:rPr>
        <w:t xml:space="preserve">(A).  </w:t>
      </w:r>
      <w:r w:rsidR="00AA5EC4">
        <w:rPr>
          <w:rFonts w:ascii="Times New Roman" w:hAnsi="Times New Roman"/>
          <w:sz w:val="28"/>
          <w:szCs w:val="28"/>
        </w:rPr>
        <w:t xml:space="preserve"> </w:t>
      </w:r>
    </w:p>
    <w:p w14:paraId="030D363C" w14:textId="77777777" w:rsidR="005071BB" w:rsidRDefault="00510441" w:rsidP="005071BB">
      <w:pPr>
        <w:rPr>
          <w:rFonts w:ascii="Times New Roman" w:hAnsi="Times New Roman"/>
          <w:sz w:val="28"/>
          <w:szCs w:val="28"/>
        </w:rPr>
      </w:pPr>
      <w:r>
        <w:rPr>
          <w:rFonts w:ascii="Times New Roman" w:hAnsi="Times New Roman"/>
          <w:sz w:val="28"/>
          <w:szCs w:val="28"/>
        </w:rPr>
        <w:t>Also, a</w:t>
      </w:r>
      <w:r w:rsidR="00A04F6C">
        <w:rPr>
          <w:rFonts w:ascii="Times New Roman" w:hAnsi="Times New Roman"/>
          <w:sz w:val="28"/>
          <w:szCs w:val="28"/>
        </w:rPr>
        <w:t xml:space="preserve"> r</w:t>
      </w:r>
      <w:r w:rsidR="00362141">
        <w:rPr>
          <w:rFonts w:ascii="Times New Roman" w:hAnsi="Times New Roman"/>
          <w:sz w:val="28"/>
          <w:szCs w:val="28"/>
        </w:rPr>
        <w:t xml:space="preserve">efusal to take medications </w:t>
      </w:r>
      <w:r w:rsidR="00AA5EC4">
        <w:rPr>
          <w:rFonts w:ascii="Times New Roman" w:hAnsi="Times New Roman"/>
          <w:sz w:val="28"/>
          <w:szCs w:val="28"/>
        </w:rPr>
        <w:t xml:space="preserve">or court-ordered lab tests (or failure of said tests) </w:t>
      </w:r>
      <w:r w:rsidR="00362141">
        <w:rPr>
          <w:rFonts w:ascii="Times New Roman" w:hAnsi="Times New Roman"/>
          <w:sz w:val="28"/>
          <w:szCs w:val="28"/>
        </w:rPr>
        <w:t>may be consider</w:t>
      </w:r>
      <w:r w:rsidR="0074584B">
        <w:rPr>
          <w:rFonts w:ascii="Times New Roman" w:hAnsi="Times New Roman"/>
          <w:sz w:val="28"/>
          <w:szCs w:val="28"/>
        </w:rPr>
        <w:t xml:space="preserve">ed by a physician, psychiatric mental health nurse practitioner or psychologist, </w:t>
      </w:r>
      <w:r w:rsidR="00362141">
        <w:rPr>
          <w:rFonts w:ascii="Times New Roman" w:hAnsi="Times New Roman"/>
          <w:sz w:val="28"/>
          <w:szCs w:val="28"/>
        </w:rPr>
        <w:t>in determining whether the patient is in need of inpatient treatment services</w:t>
      </w:r>
      <w:r w:rsidR="00A04F6C">
        <w:rPr>
          <w:rFonts w:ascii="Times New Roman" w:hAnsi="Times New Roman"/>
          <w:sz w:val="28"/>
          <w:szCs w:val="28"/>
        </w:rPr>
        <w:t xml:space="preserve"> under the applicable statutes</w:t>
      </w:r>
      <w:r w:rsidR="006351D0">
        <w:rPr>
          <w:rFonts w:ascii="Times New Roman" w:hAnsi="Times New Roman"/>
          <w:sz w:val="28"/>
          <w:szCs w:val="28"/>
        </w:rPr>
        <w:t>, R.S. 28:75</w:t>
      </w:r>
      <w:r w:rsidR="0074584B">
        <w:rPr>
          <w:rFonts w:ascii="Times New Roman" w:hAnsi="Times New Roman"/>
          <w:sz w:val="28"/>
          <w:szCs w:val="28"/>
        </w:rPr>
        <w:t>(B).</w:t>
      </w:r>
    </w:p>
    <w:p w14:paraId="2CE65C29" w14:textId="77777777" w:rsidR="005071BB" w:rsidRDefault="005071BB" w:rsidP="005071BB">
      <w:pPr>
        <w:rPr>
          <w:rFonts w:ascii="Times New Roman" w:hAnsi="Times New Roman"/>
          <w:sz w:val="28"/>
          <w:szCs w:val="28"/>
          <w:u w:val="single"/>
        </w:rPr>
      </w:pPr>
      <w:r>
        <w:rPr>
          <w:rFonts w:ascii="Times New Roman" w:hAnsi="Times New Roman"/>
          <w:sz w:val="28"/>
          <w:szCs w:val="28"/>
          <w:u w:val="single"/>
        </w:rPr>
        <w:t>OTHER PROVISIONS</w:t>
      </w:r>
    </w:p>
    <w:p w14:paraId="1C6A6BDD" w14:textId="77777777" w:rsidR="00D23AA2" w:rsidRDefault="005D2CAF" w:rsidP="005D2CAF">
      <w:pPr>
        <w:rPr>
          <w:rFonts w:ascii="Times New Roman" w:hAnsi="Times New Roman"/>
          <w:sz w:val="28"/>
          <w:szCs w:val="28"/>
        </w:rPr>
      </w:pPr>
      <w:r w:rsidRPr="005D2CAF">
        <w:rPr>
          <w:rFonts w:ascii="Times New Roman" w:hAnsi="Times New Roman"/>
          <w:sz w:val="28"/>
          <w:szCs w:val="28"/>
        </w:rPr>
        <w:t xml:space="preserve">No material change </w:t>
      </w:r>
      <w:r w:rsidR="00D23AA2">
        <w:rPr>
          <w:rFonts w:ascii="Times New Roman" w:hAnsi="Times New Roman"/>
          <w:sz w:val="28"/>
          <w:szCs w:val="28"/>
        </w:rPr>
        <w:t xml:space="preserve">may be made to a court-ordered written treatment plan absent court approval, </w:t>
      </w:r>
      <w:r w:rsidRPr="005D2CAF">
        <w:rPr>
          <w:rFonts w:ascii="Times New Roman" w:hAnsi="Times New Roman"/>
          <w:sz w:val="28"/>
          <w:szCs w:val="28"/>
        </w:rPr>
        <w:t xml:space="preserve">unless </w:t>
      </w:r>
      <w:r w:rsidR="00D23AA2">
        <w:rPr>
          <w:rFonts w:ascii="Times New Roman" w:hAnsi="Times New Roman"/>
          <w:sz w:val="28"/>
          <w:szCs w:val="28"/>
        </w:rPr>
        <w:t xml:space="preserve">the </w:t>
      </w:r>
      <w:r w:rsidRPr="005D2CAF">
        <w:rPr>
          <w:rFonts w:ascii="Times New Roman" w:hAnsi="Times New Roman"/>
          <w:sz w:val="28"/>
          <w:szCs w:val="28"/>
        </w:rPr>
        <w:t xml:space="preserve">change </w:t>
      </w:r>
      <w:r w:rsidR="00D23AA2">
        <w:rPr>
          <w:rFonts w:ascii="Times New Roman" w:hAnsi="Times New Roman"/>
          <w:sz w:val="28"/>
          <w:szCs w:val="28"/>
        </w:rPr>
        <w:t xml:space="preserve">is </w:t>
      </w:r>
      <w:r w:rsidRPr="005D2CAF">
        <w:rPr>
          <w:rFonts w:ascii="Times New Roman" w:hAnsi="Times New Roman"/>
          <w:sz w:val="28"/>
          <w:szCs w:val="28"/>
        </w:rPr>
        <w:t xml:space="preserve">contemplated in </w:t>
      </w:r>
      <w:r w:rsidR="00ED41CD">
        <w:rPr>
          <w:rFonts w:ascii="Times New Roman" w:hAnsi="Times New Roman"/>
          <w:sz w:val="28"/>
          <w:szCs w:val="28"/>
        </w:rPr>
        <w:t>the A</w:t>
      </w:r>
      <w:r w:rsidR="00D23AA2">
        <w:rPr>
          <w:rFonts w:ascii="Times New Roman" w:hAnsi="Times New Roman"/>
          <w:sz w:val="28"/>
          <w:szCs w:val="28"/>
        </w:rPr>
        <w:t xml:space="preserve">OT </w:t>
      </w:r>
      <w:r w:rsidRPr="005D2CAF">
        <w:rPr>
          <w:rFonts w:ascii="Times New Roman" w:hAnsi="Times New Roman"/>
          <w:sz w:val="28"/>
          <w:szCs w:val="28"/>
        </w:rPr>
        <w:t>order</w:t>
      </w:r>
      <w:r w:rsidR="00FB3828">
        <w:rPr>
          <w:rFonts w:ascii="Times New Roman" w:hAnsi="Times New Roman"/>
          <w:sz w:val="28"/>
          <w:szCs w:val="28"/>
        </w:rPr>
        <w:t xml:space="preserve">, R.S. </w:t>
      </w:r>
      <w:r w:rsidR="00D23AA2">
        <w:rPr>
          <w:rFonts w:ascii="Times New Roman" w:hAnsi="Times New Roman"/>
          <w:sz w:val="28"/>
          <w:szCs w:val="28"/>
        </w:rPr>
        <w:t>28:</w:t>
      </w:r>
      <w:r w:rsidRPr="005D2CAF">
        <w:rPr>
          <w:rFonts w:ascii="Times New Roman" w:hAnsi="Times New Roman"/>
          <w:sz w:val="28"/>
          <w:szCs w:val="28"/>
        </w:rPr>
        <w:t>7</w:t>
      </w:r>
      <w:r w:rsidR="00A626FC">
        <w:rPr>
          <w:rFonts w:ascii="Times New Roman" w:hAnsi="Times New Roman"/>
          <w:sz w:val="28"/>
          <w:szCs w:val="28"/>
        </w:rPr>
        <w:t>1</w:t>
      </w:r>
      <w:r>
        <w:rPr>
          <w:rFonts w:ascii="Times New Roman" w:hAnsi="Times New Roman"/>
          <w:sz w:val="28"/>
          <w:szCs w:val="28"/>
        </w:rPr>
        <w:t xml:space="preserve">.  </w:t>
      </w:r>
      <w:r w:rsidR="00D23AA2">
        <w:rPr>
          <w:rFonts w:ascii="Times New Roman" w:hAnsi="Times New Roman"/>
          <w:sz w:val="28"/>
          <w:szCs w:val="28"/>
        </w:rPr>
        <w:t>A “material change” is defined as an addition or deletion of a service category</w:t>
      </w:r>
      <w:r w:rsidR="009102FF">
        <w:rPr>
          <w:rFonts w:ascii="Times New Roman" w:hAnsi="Times New Roman"/>
          <w:sz w:val="28"/>
          <w:szCs w:val="28"/>
        </w:rPr>
        <w:t>,</w:t>
      </w:r>
      <w:r w:rsidR="00D23AA2">
        <w:rPr>
          <w:rFonts w:ascii="Times New Roman" w:hAnsi="Times New Roman"/>
          <w:sz w:val="28"/>
          <w:szCs w:val="28"/>
        </w:rPr>
        <w:t xml:space="preserve"> or deviation from the plan absent the consent of patient </w:t>
      </w:r>
      <w:r w:rsidR="00D23AA2" w:rsidRPr="00D23AA2">
        <w:rPr>
          <w:rFonts w:ascii="Times New Roman" w:hAnsi="Times New Roman"/>
          <w:sz w:val="28"/>
          <w:szCs w:val="28"/>
          <w:u w:val="single"/>
        </w:rPr>
        <w:t>re</w:t>
      </w:r>
      <w:r w:rsidR="00D23AA2">
        <w:rPr>
          <w:rFonts w:ascii="Times New Roman" w:hAnsi="Times New Roman"/>
          <w:sz w:val="28"/>
          <w:szCs w:val="28"/>
        </w:rPr>
        <w:t xml:space="preserve"> </w:t>
      </w:r>
      <w:r w:rsidR="002A1F80">
        <w:rPr>
          <w:rFonts w:ascii="Times New Roman" w:hAnsi="Times New Roman"/>
          <w:sz w:val="28"/>
          <w:szCs w:val="28"/>
        </w:rPr>
        <w:t xml:space="preserve">administration of </w:t>
      </w:r>
      <w:r w:rsidR="00D23AA2">
        <w:rPr>
          <w:rFonts w:ascii="Times New Roman" w:hAnsi="Times New Roman"/>
          <w:sz w:val="28"/>
          <w:szCs w:val="28"/>
        </w:rPr>
        <w:t>medications</w:t>
      </w:r>
      <w:r w:rsidR="009102FF">
        <w:rPr>
          <w:rFonts w:ascii="Times New Roman" w:hAnsi="Times New Roman"/>
          <w:sz w:val="28"/>
          <w:szCs w:val="28"/>
        </w:rPr>
        <w:t>,</w:t>
      </w:r>
      <w:r w:rsidR="00D23AA2">
        <w:rPr>
          <w:rFonts w:ascii="Times New Roman" w:hAnsi="Times New Roman"/>
          <w:sz w:val="28"/>
          <w:szCs w:val="28"/>
        </w:rPr>
        <w:t xml:space="preserve"> or change of residence “from one </w:t>
      </w:r>
      <w:r w:rsidR="002A1F80">
        <w:rPr>
          <w:rFonts w:ascii="Times New Roman" w:hAnsi="Times New Roman"/>
          <w:sz w:val="28"/>
          <w:szCs w:val="28"/>
        </w:rPr>
        <w:t xml:space="preserve">local governing entity </w:t>
      </w:r>
      <w:r w:rsidR="00D23AA2">
        <w:rPr>
          <w:rFonts w:ascii="Times New Roman" w:hAnsi="Times New Roman"/>
          <w:sz w:val="28"/>
          <w:szCs w:val="28"/>
        </w:rPr>
        <w:t xml:space="preserve">to another”.  </w:t>
      </w:r>
      <w:r>
        <w:rPr>
          <w:rFonts w:ascii="Times New Roman" w:hAnsi="Times New Roman"/>
          <w:sz w:val="28"/>
          <w:szCs w:val="28"/>
        </w:rPr>
        <w:t xml:space="preserve">Application for change </w:t>
      </w:r>
      <w:r w:rsidR="00D23AA2">
        <w:rPr>
          <w:rFonts w:ascii="Times New Roman" w:hAnsi="Times New Roman"/>
          <w:sz w:val="28"/>
          <w:szCs w:val="28"/>
        </w:rPr>
        <w:t xml:space="preserve">must be </w:t>
      </w:r>
      <w:r>
        <w:rPr>
          <w:rFonts w:ascii="Times New Roman" w:hAnsi="Times New Roman"/>
          <w:sz w:val="28"/>
          <w:szCs w:val="28"/>
        </w:rPr>
        <w:t xml:space="preserve">filed with </w:t>
      </w:r>
      <w:r w:rsidR="00D23AA2">
        <w:rPr>
          <w:rFonts w:ascii="Times New Roman" w:hAnsi="Times New Roman"/>
          <w:sz w:val="28"/>
          <w:szCs w:val="28"/>
        </w:rPr>
        <w:t xml:space="preserve">the </w:t>
      </w:r>
      <w:r>
        <w:rPr>
          <w:rFonts w:ascii="Times New Roman" w:hAnsi="Times New Roman"/>
          <w:sz w:val="28"/>
          <w:szCs w:val="28"/>
        </w:rPr>
        <w:t xml:space="preserve">court and served </w:t>
      </w:r>
      <w:r w:rsidR="00D23AA2">
        <w:rPr>
          <w:rFonts w:ascii="Times New Roman" w:hAnsi="Times New Roman"/>
          <w:sz w:val="28"/>
          <w:szCs w:val="28"/>
        </w:rPr>
        <w:t xml:space="preserve">the </w:t>
      </w:r>
      <w:r>
        <w:rPr>
          <w:rFonts w:ascii="Times New Roman" w:hAnsi="Times New Roman"/>
          <w:sz w:val="28"/>
          <w:szCs w:val="28"/>
        </w:rPr>
        <w:t xml:space="preserve">same as </w:t>
      </w:r>
      <w:r w:rsidR="00D23AA2">
        <w:rPr>
          <w:rFonts w:ascii="Times New Roman" w:hAnsi="Times New Roman"/>
          <w:sz w:val="28"/>
          <w:szCs w:val="28"/>
        </w:rPr>
        <w:t xml:space="preserve">a </w:t>
      </w:r>
      <w:r>
        <w:rPr>
          <w:rFonts w:ascii="Times New Roman" w:hAnsi="Times New Roman"/>
          <w:sz w:val="28"/>
          <w:szCs w:val="28"/>
        </w:rPr>
        <w:t xml:space="preserve">petition.  </w:t>
      </w:r>
      <w:r w:rsidRPr="005D2CAF">
        <w:rPr>
          <w:rFonts w:ascii="Times New Roman" w:hAnsi="Times New Roman"/>
          <w:sz w:val="28"/>
          <w:szCs w:val="28"/>
        </w:rPr>
        <w:t>Court “shall” grant if no motion for hearing on application filed within 5 days.</w:t>
      </w:r>
      <w:r>
        <w:rPr>
          <w:rFonts w:ascii="Times New Roman" w:hAnsi="Times New Roman"/>
          <w:sz w:val="28"/>
          <w:szCs w:val="28"/>
        </w:rPr>
        <w:t xml:space="preserve">  </w:t>
      </w:r>
      <w:r w:rsidRPr="005D2CAF">
        <w:rPr>
          <w:rFonts w:ascii="Times New Roman" w:hAnsi="Times New Roman"/>
          <w:sz w:val="28"/>
          <w:szCs w:val="28"/>
        </w:rPr>
        <w:t>Any party may move for a hearing</w:t>
      </w:r>
      <w:r w:rsidR="0029735F">
        <w:rPr>
          <w:rFonts w:ascii="Times New Roman" w:hAnsi="Times New Roman"/>
          <w:sz w:val="28"/>
          <w:szCs w:val="28"/>
        </w:rPr>
        <w:t xml:space="preserve"> on the application</w:t>
      </w:r>
      <w:r w:rsidRPr="005D2CAF">
        <w:rPr>
          <w:rFonts w:ascii="Times New Roman" w:hAnsi="Times New Roman"/>
          <w:sz w:val="28"/>
          <w:szCs w:val="28"/>
        </w:rPr>
        <w:t>.</w:t>
      </w:r>
      <w:r>
        <w:rPr>
          <w:rFonts w:ascii="Times New Roman" w:hAnsi="Times New Roman"/>
          <w:sz w:val="28"/>
          <w:szCs w:val="28"/>
        </w:rPr>
        <w:t xml:space="preserve"> </w:t>
      </w:r>
    </w:p>
    <w:p w14:paraId="39B8B508" w14:textId="77777777" w:rsidR="00D23AA2" w:rsidRDefault="005D2CAF" w:rsidP="005D2CAF">
      <w:pPr>
        <w:rPr>
          <w:rFonts w:ascii="Times New Roman" w:hAnsi="Times New Roman"/>
          <w:sz w:val="28"/>
          <w:szCs w:val="28"/>
        </w:rPr>
      </w:pPr>
      <w:r>
        <w:rPr>
          <w:rFonts w:ascii="Times New Roman" w:hAnsi="Times New Roman"/>
          <w:sz w:val="28"/>
          <w:szCs w:val="28"/>
        </w:rPr>
        <w:t>Ex</w:t>
      </w:r>
      <w:r w:rsidRPr="005D2CAF">
        <w:rPr>
          <w:rFonts w:ascii="Times New Roman" w:hAnsi="Times New Roman"/>
          <w:sz w:val="28"/>
          <w:szCs w:val="28"/>
        </w:rPr>
        <w:t xml:space="preserve">tension of </w:t>
      </w:r>
      <w:r w:rsidR="00ED41CD">
        <w:rPr>
          <w:rFonts w:ascii="Times New Roman" w:hAnsi="Times New Roman"/>
          <w:sz w:val="28"/>
          <w:szCs w:val="28"/>
        </w:rPr>
        <w:t>an A</w:t>
      </w:r>
      <w:r w:rsidR="00D23AA2">
        <w:rPr>
          <w:rFonts w:ascii="Times New Roman" w:hAnsi="Times New Roman"/>
          <w:sz w:val="28"/>
          <w:szCs w:val="28"/>
        </w:rPr>
        <w:t xml:space="preserve">OT </w:t>
      </w:r>
      <w:r w:rsidRPr="005D2CAF">
        <w:rPr>
          <w:rFonts w:ascii="Times New Roman" w:hAnsi="Times New Roman"/>
          <w:sz w:val="28"/>
          <w:szCs w:val="28"/>
        </w:rPr>
        <w:t xml:space="preserve">order </w:t>
      </w:r>
      <w:r w:rsidR="00305BCC">
        <w:rPr>
          <w:rFonts w:ascii="Times New Roman" w:hAnsi="Times New Roman"/>
          <w:sz w:val="28"/>
          <w:szCs w:val="28"/>
        </w:rPr>
        <w:t xml:space="preserve">may be </w:t>
      </w:r>
      <w:r w:rsidR="00D23AA2">
        <w:rPr>
          <w:rFonts w:ascii="Times New Roman" w:hAnsi="Times New Roman"/>
          <w:sz w:val="28"/>
          <w:szCs w:val="28"/>
        </w:rPr>
        <w:t xml:space="preserve">made by filing a </w:t>
      </w:r>
      <w:r w:rsidRPr="005D2CAF">
        <w:rPr>
          <w:rFonts w:ascii="Times New Roman" w:hAnsi="Times New Roman"/>
          <w:sz w:val="28"/>
          <w:szCs w:val="28"/>
        </w:rPr>
        <w:t>petition</w:t>
      </w:r>
      <w:r w:rsidR="00305BCC">
        <w:rPr>
          <w:rFonts w:ascii="Times New Roman" w:hAnsi="Times New Roman"/>
          <w:sz w:val="28"/>
          <w:szCs w:val="28"/>
        </w:rPr>
        <w:t xml:space="preserve"> or motion</w:t>
      </w:r>
      <w:r w:rsidRPr="005D2CAF">
        <w:rPr>
          <w:rFonts w:ascii="Times New Roman" w:hAnsi="Times New Roman"/>
          <w:sz w:val="28"/>
          <w:szCs w:val="28"/>
        </w:rPr>
        <w:t xml:space="preserve"> for continued treatment prior to expiration of </w:t>
      </w:r>
      <w:r w:rsidR="00ED41CD">
        <w:rPr>
          <w:rFonts w:ascii="Times New Roman" w:hAnsi="Times New Roman"/>
          <w:sz w:val="28"/>
          <w:szCs w:val="28"/>
        </w:rPr>
        <w:t>the original A</w:t>
      </w:r>
      <w:r w:rsidR="00D23AA2">
        <w:rPr>
          <w:rFonts w:ascii="Times New Roman" w:hAnsi="Times New Roman"/>
          <w:sz w:val="28"/>
          <w:szCs w:val="28"/>
        </w:rPr>
        <w:t xml:space="preserve">OT </w:t>
      </w:r>
      <w:r w:rsidR="00510441">
        <w:rPr>
          <w:rFonts w:ascii="Times New Roman" w:hAnsi="Times New Roman"/>
          <w:sz w:val="28"/>
          <w:szCs w:val="28"/>
        </w:rPr>
        <w:t xml:space="preserve">order; </w:t>
      </w:r>
      <w:r w:rsidR="00D23AA2">
        <w:rPr>
          <w:rFonts w:ascii="Times New Roman" w:hAnsi="Times New Roman"/>
          <w:sz w:val="28"/>
          <w:szCs w:val="28"/>
        </w:rPr>
        <w:t xml:space="preserve">the </w:t>
      </w:r>
      <w:r w:rsidRPr="005D2CAF">
        <w:rPr>
          <w:rFonts w:ascii="Times New Roman" w:hAnsi="Times New Roman"/>
          <w:sz w:val="28"/>
          <w:szCs w:val="28"/>
        </w:rPr>
        <w:t xml:space="preserve">procedure </w:t>
      </w:r>
      <w:r w:rsidR="00305BCC">
        <w:rPr>
          <w:rFonts w:ascii="Times New Roman" w:hAnsi="Times New Roman"/>
          <w:sz w:val="28"/>
          <w:szCs w:val="28"/>
        </w:rPr>
        <w:t>is</w:t>
      </w:r>
      <w:r w:rsidR="00D23AA2">
        <w:rPr>
          <w:rFonts w:ascii="Times New Roman" w:hAnsi="Times New Roman"/>
          <w:sz w:val="28"/>
          <w:szCs w:val="28"/>
        </w:rPr>
        <w:t xml:space="preserve"> </w:t>
      </w:r>
      <w:r w:rsidRPr="005D2CAF">
        <w:rPr>
          <w:rFonts w:ascii="Times New Roman" w:hAnsi="Times New Roman"/>
          <w:sz w:val="28"/>
          <w:szCs w:val="28"/>
        </w:rPr>
        <w:t xml:space="preserve">the same (except </w:t>
      </w:r>
      <w:r w:rsidR="00D23AA2">
        <w:rPr>
          <w:rFonts w:ascii="Times New Roman" w:hAnsi="Times New Roman"/>
          <w:sz w:val="28"/>
          <w:szCs w:val="28"/>
        </w:rPr>
        <w:t xml:space="preserve">for the showing of </w:t>
      </w:r>
      <w:r w:rsidRPr="005D2CAF">
        <w:rPr>
          <w:rFonts w:ascii="Times New Roman" w:hAnsi="Times New Roman"/>
          <w:sz w:val="28"/>
          <w:szCs w:val="28"/>
        </w:rPr>
        <w:t>lack of compliance</w:t>
      </w:r>
      <w:r w:rsidR="00D23AA2">
        <w:rPr>
          <w:rFonts w:ascii="Times New Roman" w:hAnsi="Times New Roman"/>
          <w:sz w:val="28"/>
          <w:szCs w:val="28"/>
        </w:rPr>
        <w:t xml:space="preserve"> with treatment</w:t>
      </w:r>
      <w:r w:rsidR="00B42359">
        <w:rPr>
          <w:rFonts w:ascii="Times New Roman" w:hAnsi="Times New Roman"/>
          <w:sz w:val="28"/>
          <w:szCs w:val="28"/>
        </w:rPr>
        <w:t xml:space="preserve">); </w:t>
      </w:r>
      <w:r w:rsidRPr="005D2CAF">
        <w:rPr>
          <w:rFonts w:ascii="Times New Roman" w:hAnsi="Times New Roman"/>
          <w:sz w:val="28"/>
          <w:szCs w:val="28"/>
        </w:rPr>
        <w:t xml:space="preserve">after four consecutive extensions, subsequent orders may exceed </w:t>
      </w:r>
      <w:r w:rsidR="00A626FC">
        <w:rPr>
          <w:rFonts w:ascii="Times New Roman" w:hAnsi="Times New Roman"/>
          <w:sz w:val="28"/>
          <w:szCs w:val="28"/>
        </w:rPr>
        <w:t>one but not two years</w:t>
      </w:r>
      <w:r w:rsidR="008F6358">
        <w:rPr>
          <w:rFonts w:ascii="Times New Roman" w:hAnsi="Times New Roman"/>
          <w:sz w:val="28"/>
          <w:szCs w:val="28"/>
        </w:rPr>
        <w:t>, R.S. 28:72.</w:t>
      </w:r>
    </w:p>
    <w:p w14:paraId="7E05D323" w14:textId="77777777" w:rsidR="005D2CAF" w:rsidRDefault="00D23AA2" w:rsidP="005D2CAF">
      <w:pPr>
        <w:rPr>
          <w:rFonts w:ascii="Times New Roman" w:hAnsi="Times New Roman"/>
          <w:sz w:val="28"/>
          <w:szCs w:val="28"/>
        </w:rPr>
      </w:pPr>
      <w:r>
        <w:rPr>
          <w:rFonts w:ascii="Times New Roman" w:hAnsi="Times New Roman"/>
          <w:sz w:val="28"/>
          <w:szCs w:val="28"/>
        </w:rPr>
        <w:t>The p</w:t>
      </w:r>
      <w:r w:rsidR="005D2CAF">
        <w:rPr>
          <w:rFonts w:ascii="Times New Roman" w:hAnsi="Times New Roman"/>
          <w:sz w:val="28"/>
          <w:szCs w:val="28"/>
        </w:rPr>
        <w:t xml:space="preserve">atient may appeal or apply to stay, vacate or modify </w:t>
      </w:r>
      <w:r w:rsidR="00ED41CD">
        <w:rPr>
          <w:rFonts w:ascii="Times New Roman" w:hAnsi="Times New Roman"/>
          <w:sz w:val="28"/>
          <w:szCs w:val="28"/>
        </w:rPr>
        <w:t>an A</w:t>
      </w:r>
      <w:r>
        <w:rPr>
          <w:rFonts w:ascii="Times New Roman" w:hAnsi="Times New Roman"/>
          <w:sz w:val="28"/>
          <w:szCs w:val="28"/>
        </w:rPr>
        <w:t xml:space="preserve">OT </w:t>
      </w:r>
      <w:r w:rsidR="005D2CAF">
        <w:rPr>
          <w:rFonts w:ascii="Times New Roman" w:hAnsi="Times New Roman"/>
          <w:sz w:val="28"/>
          <w:szCs w:val="28"/>
        </w:rPr>
        <w:t>order</w:t>
      </w:r>
      <w:r w:rsidR="00512943">
        <w:rPr>
          <w:rFonts w:ascii="Times New Roman" w:hAnsi="Times New Roman"/>
          <w:sz w:val="28"/>
          <w:szCs w:val="28"/>
        </w:rPr>
        <w:t xml:space="preserve">, </w:t>
      </w:r>
      <w:r w:rsidR="005D2CAF">
        <w:rPr>
          <w:rFonts w:ascii="Times New Roman" w:hAnsi="Times New Roman"/>
          <w:sz w:val="28"/>
          <w:szCs w:val="28"/>
        </w:rPr>
        <w:t>R.S.</w:t>
      </w:r>
      <w:r w:rsidR="00512943">
        <w:rPr>
          <w:rFonts w:ascii="Times New Roman" w:hAnsi="Times New Roman"/>
          <w:sz w:val="28"/>
          <w:szCs w:val="28"/>
        </w:rPr>
        <w:t>28:</w:t>
      </w:r>
      <w:r w:rsidR="005D2CAF">
        <w:rPr>
          <w:rFonts w:ascii="Times New Roman" w:hAnsi="Times New Roman"/>
          <w:sz w:val="28"/>
          <w:szCs w:val="28"/>
        </w:rPr>
        <w:t>7</w:t>
      </w:r>
      <w:r w:rsidR="00A626FC">
        <w:rPr>
          <w:rFonts w:ascii="Times New Roman" w:hAnsi="Times New Roman"/>
          <w:sz w:val="28"/>
          <w:szCs w:val="28"/>
        </w:rPr>
        <w:t>3</w:t>
      </w:r>
      <w:r w:rsidR="005D2CAF">
        <w:rPr>
          <w:rFonts w:ascii="Times New Roman" w:hAnsi="Times New Roman"/>
          <w:sz w:val="28"/>
          <w:szCs w:val="28"/>
        </w:rPr>
        <w:t>.</w:t>
      </w:r>
    </w:p>
    <w:p w14:paraId="4081E0BF" w14:textId="77777777" w:rsidR="00F25499" w:rsidRDefault="00F25499" w:rsidP="005D2CAF">
      <w:pPr>
        <w:rPr>
          <w:rFonts w:ascii="Times New Roman" w:hAnsi="Times New Roman"/>
          <w:sz w:val="28"/>
          <w:szCs w:val="28"/>
        </w:rPr>
      </w:pPr>
      <w:r>
        <w:rPr>
          <w:rFonts w:ascii="Times New Roman" w:hAnsi="Times New Roman"/>
          <w:sz w:val="28"/>
          <w:szCs w:val="28"/>
        </w:rPr>
        <w:t xml:space="preserve">Advanced directives </w:t>
      </w:r>
      <w:r w:rsidR="00202E89">
        <w:rPr>
          <w:rFonts w:ascii="Times New Roman" w:hAnsi="Times New Roman"/>
          <w:sz w:val="28"/>
          <w:szCs w:val="28"/>
        </w:rPr>
        <w:t xml:space="preserve">do not preclude a petition for AOT but </w:t>
      </w:r>
      <w:r>
        <w:rPr>
          <w:rFonts w:ascii="Times New Roman" w:hAnsi="Times New Roman"/>
          <w:sz w:val="28"/>
          <w:szCs w:val="28"/>
        </w:rPr>
        <w:t>“shall be taken into account by the court in determinin</w:t>
      </w:r>
      <w:r w:rsidR="00512943">
        <w:rPr>
          <w:rFonts w:ascii="Times New Roman" w:hAnsi="Times New Roman"/>
          <w:sz w:val="28"/>
          <w:szCs w:val="28"/>
        </w:rPr>
        <w:t xml:space="preserve">g the written treatment plan,” </w:t>
      </w:r>
      <w:r>
        <w:rPr>
          <w:rFonts w:ascii="Times New Roman" w:hAnsi="Times New Roman"/>
          <w:sz w:val="28"/>
          <w:szCs w:val="28"/>
        </w:rPr>
        <w:t>R.S. 28:6</w:t>
      </w:r>
      <w:r w:rsidR="00202E89">
        <w:rPr>
          <w:rFonts w:ascii="Times New Roman" w:hAnsi="Times New Roman"/>
          <w:sz w:val="28"/>
          <w:szCs w:val="28"/>
        </w:rPr>
        <w:t>6</w:t>
      </w:r>
      <w:r>
        <w:rPr>
          <w:rFonts w:ascii="Times New Roman" w:hAnsi="Times New Roman"/>
          <w:sz w:val="28"/>
          <w:szCs w:val="28"/>
        </w:rPr>
        <w:t>B.</w:t>
      </w:r>
    </w:p>
    <w:p w14:paraId="5197E31E" w14:textId="77777777" w:rsidR="00E0129C" w:rsidRDefault="00E0129C" w:rsidP="005D2CAF">
      <w:pPr>
        <w:rPr>
          <w:rFonts w:ascii="Times New Roman" w:hAnsi="Times New Roman"/>
          <w:sz w:val="28"/>
          <w:szCs w:val="28"/>
          <w:u w:val="single"/>
        </w:rPr>
      </w:pPr>
    </w:p>
    <w:p w14:paraId="4AF0C6AC" w14:textId="77777777" w:rsidR="00E0129C" w:rsidRDefault="00E0129C" w:rsidP="005D2CAF">
      <w:pPr>
        <w:rPr>
          <w:rFonts w:ascii="Times New Roman" w:hAnsi="Times New Roman"/>
          <w:sz w:val="28"/>
          <w:szCs w:val="28"/>
          <w:u w:val="single"/>
        </w:rPr>
      </w:pPr>
    </w:p>
    <w:p w14:paraId="120286FC" w14:textId="77777777" w:rsidR="00E0129C" w:rsidRDefault="00E0129C" w:rsidP="005D2CAF">
      <w:pPr>
        <w:rPr>
          <w:rFonts w:ascii="Times New Roman" w:hAnsi="Times New Roman"/>
          <w:sz w:val="28"/>
          <w:szCs w:val="28"/>
          <w:u w:val="single"/>
        </w:rPr>
      </w:pPr>
    </w:p>
    <w:sectPr w:rsidR="00E0129C" w:rsidSect="005178D1">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oseph Seyler" w:date="2018-09-05T14:24:00Z" w:initials="JS">
    <w:p w14:paraId="5CEDB986" w14:textId="6048CAA7" w:rsidR="009935DC" w:rsidRDefault="009935DC">
      <w:pPr>
        <w:pStyle w:val="CommentText"/>
      </w:pPr>
      <w:r>
        <w:rPr>
          <w:rStyle w:val="CommentReference"/>
        </w:rPr>
        <w:annotationRef/>
      </w:r>
      <w:r>
        <w:t>Revised 9/2018</w:t>
      </w:r>
      <w:r w:rsidR="00A6674E">
        <w:t xml:space="preserve"> re ACT No. 375</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EDB98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92B78" w14:textId="77777777" w:rsidR="00073FAB" w:rsidRDefault="00073FAB" w:rsidP="006E7569">
      <w:pPr>
        <w:spacing w:after="0" w:line="240" w:lineRule="auto"/>
      </w:pPr>
      <w:r>
        <w:separator/>
      </w:r>
    </w:p>
  </w:endnote>
  <w:endnote w:type="continuationSeparator" w:id="0">
    <w:p w14:paraId="2F5A813C" w14:textId="77777777" w:rsidR="00073FAB" w:rsidRDefault="00073FAB" w:rsidP="006E7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8704"/>
      <w:docPartObj>
        <w:docPartGallery w:val="Page Numbers (Bottom of Page)"/>
        <w:docPartUnique/>
      </w:docPartObj>
    </w:sdtPr>
    <w:sdtEndPr/>
    <w:sdtContent>
      <w:p w14:paraId="1CCD57E0" w14:textId="3A2CB838" w:rsidR="001F35B5" w:rsidRDefault="00966787">
        <w:pPr>
          <w:pStyle w:val="Footer"/>
          <w:jc w:val="center"/>
        </w:pPr>
        <w:r>
          <w:fldChar w:fldCharType="begin"/>
        </w:r>
        <w:r>
          <w:instrText xml:space="preserve"> PAGE   \* MERGEFORMAT </w:instrText>
        </w:r>
        <w:r>
          <w:fldChar w:fldCharType="separate"/>
        </w:r>
        <w:r w:rsidR="00A6674E">
          <w:rPr>
            <w:noProof/>
          </w:rPr>
          <w:t>1</w:t>
        </w:r>
        <w:r>
          <w:rPr>
            <w:noProof/>
          </w:rPr>
          <w:fldChar w:fldCharType="end"/>
        </w:r>
      </w:p>
    </w:sdtContent>
  </w:sdt>
  <w:p w14:paraId="0CB0FF79" w14:textId="77777777" w:rsidR="001F35B5" w:rsidRDefault="001F3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DEBCB" w14:textId="77777777" w:rsidR="00073FAB" w:rsidRDefault="00073FAB" w:rsidP="006E7569">
      <w:pPr>
        <w:spacing w:after="0" w:line="240" w:lineRule="auto"/>
      </w:pPr>
      <w:r>
        <w:separator/>
      </w:r>
    </w:p>
  </w:footnote>
  <w:footnote w:type="continuationSeparator" w:id="0">
    <w:p w14:paraId="14577043" w14:textId="77777777" w:rsidR="00073FAB" w:rsidRDefault="00073FAB" w:rsidP="006E7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1629"/>
    <w:multiLevelType w:val="hybridMultilevel"/>
    <w:tmpl w:val="F6DCD82C"/>
    <w:lvl w:ilvl="0" w:tplc="41D6408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3F7460"/>
    <w:multiLevelType w:val="hybridMultilevel"/>
    <w:tmpl w:val="B2FA9ACA"/>
    <w:lvl w:ilvl="0" w:tplc="8516198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9580128"/>
    <w:multiLevelType w:val="hybridMultilevel"/>
    <w:tmpl w:val="F8F43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110B04"/>
    <w:multiLevelType w:val="hybridMultilevel"/>
    <w:tmpl w:val="EF02E2E8"/>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CC341A7"/>
    <w:multiLevelType w:val="hybridMultilevel"/>
    <w:tmpl w:val="B6B4B2B4"/>
    <w:lvl w:ilvl="0" w:tplc="F1D04822">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42E754D7"/>
    <w:multiLevelType w:val="hybridMultilevel"/>
    <w:tmpl w:val="FA926738"/>
    <w:lvl w:ilvl="0" w:tplc="0BA05AA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ED04DAB"/>
    <w:multiLevelType w:val="hybridMultilevel"/>
    <w:tmpl w:val="61F0AF9E"/>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7785759"/>
    <w:multiLevelType w:val="hybridMultilevel"/>
    <w:tmpl w:val="B622CC5A"/>
    <w:lvl w:ilvl="0" w:tplc="88B4E43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96820F3"/>
    <w:multiLevelType w:val="hybridMultilevel"/>
    <w:tmpl w:val="C69E35C4"/>
    <w:lvl w:ilvl="0" w:tplc="01BA9C7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seph Seyler">
    <w15:presenceInfo w15:providerId="AD" w15:userId="S-1-5-21-879169590-2894304047-4147668844-115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619C0"/>
    <w:rsid w:val="000079F2"/>
    <w:rsid w:val="00063C1C"/>
    <w:rsid w:val="00073FAB"/>
    <w:rsid w:val="000917C4"/>
    <w:rsid w:val="00091A81"/>
    <w:rsid w:val="00091EC0"/>
    <w:rsid w:val="000B5617"/>
    <w:rsid w:val="000B7E61"/>
    <w:rsid w:val="00101FBE"/>
    <w:rsid w:val="00125C1A"/>
    <w:rsid w:val="001434DD"/>
    <w:rsid w:val="001645E6"/>
    <w:rsid w:val="001703BF"/>
    <w:rsid w:val="00185ED9"/>
    <w:rsid w:val="001B53A5"/>
    <w:rsid w:val="001C1186"/>
    <w:rsid w:val="001D53DB"/>
    <w:rsid w:val="001F35B5"/>
    <w:rsid w:val="0020086F"/>
    <w:rsid w:val="00202E89"/>
    <w:rsid w:val="00227CC8"/>
    <w:rsid w:val="002332F5"/>
    <w:rsid w:val="00246315"/>
    <w:rsid w:val="00263B1C"/>
    <w:rsid w:val="0028169E"/>
    <w:rsid w:val="002930D1"/>
    <w:rsid w:val="0029735F"/>
    <w:rsid w:val="002A1F80"/>
    <w:rsid w:val="002A4638"/>
    <w:rsid w:val="002B1A96"/>
    <w:rsid w:val="002C3854"/>
    <w:rsid w:val="002F2352"/>
    <w:rsid w:val="002F2F9A"/>
    <w:rsid w:val="003057F9"/>
    <w:rsid w:val="00305BCC"/>
    <w:rsid w:val="003132A3"/>
    <w:rsid w:val="003139FD"/>
    <w:rsid w:val="003500BB"/>
    <w:rsid w:val="003565CB"/>
    <w:rsid w:val="00362141"/>
    <w:rsid w:val="003B587A"/>
    <w:rsid w:val="003B672E"/>
    <w:rsid w:val="003E46AE"/>
    <w:rsid w:val="00406A2F"/>
    <w:rsid w:val="00414485"/>
    <w:rsid w:val="00431C31"/>
    <w:rsid w:val="004339EA"/>
    <w:rsid w:val="00465525"/>
    <w:rsid w:val="004A2310"/>
    <w:rsid w:val="004A7699"/>
    <w:rsid w:val="004A7AB9"/>
    <w:rsid w:val="004C7F20"/>
    <w:rsid w:val="004E4587"/>
    <w:rsid w:val="005071BB"/>
    <w:rsid w:val="00510441"/>
    <w:rsid w:val="00512943"/>
    <w:rsid w:val="005178D1"/>
    <w:rsid w:val="005430DB"/>
    <w:rsid w:val="00554070"/>
    <w:rsid w:val="0058099F"/>
    <w:rsid w:val="005A33CB"/>
    <w:rsid w:val="005B308A"/>
    <w:rsid w:val="005D2CAF"/>
    <w:rsid w:val="005D3FF3"/>
    <w:rsid w:val="006022F8"/>
    <w:rsid w:val="00602847"/>
    <w:rsid w:val="00612439"/>
    <w:rsid w:val="00616191"/>
    <w:rsid w:val="006351D0"/>
    <w:rsid w:val="00651BB5"/>
    <w:rsid w:val="0067358A"/>
    <w:rsid w:val="006A20A7"/>
    <w:rsid w:val="006B6487"/>
    <w:rsid w:val="006E7569"/>
    <w:rsid w:val="00710180"/>
    <w:rsid w:val="0074584B"/>
    <w:rsid w:val="00783F03"/>
    <w:rsid w:val="00787975"/>
    <w:rsid w:val="007A361D"/>
    <w:rsid w:val="007C58B8"/>
    <w:rsid w:val="007E3339"/>
    <w:rsid w:val="007F6DF0"/>
    <w:rsid w:val="00826998"/>
    <w:rsid w:val="00827BE2"/>
    <w:rsid w:val="00846731"/>
    <w:rsid w:val="0085052C"/>
    <w:rsid w:val="00850FDD"/>
    <w:rsid w:val="00865DCB"/>
    <w:rsid w:val="008809EF"/>
    <w:rsid w:val="008A4AF1"/>
    <w:rsid w:val="008A5995"/>
    <w:rsid w:val="008E088B"/>
    <w:rsid w:val="008F6358"/>
    <w:rsid w:val="009102FF"/>
    <w:rsid w:val="00923402"/>
    <w:rsid w:val="00924535"/>
    <w:rsid w:val="00927EDB"/>
    <w:rsid w:val="00966787"/>
    <w:rsid w:val="009767F5"/>
    <w:rsid w:val="00983232"/>
    <w:rsid w:val="00986B4A"/>
    <w:rsid w:val="009935DC"/>
    <w:rsid w:val="009A1C4E"/>
    <w:rsid w:val="009D2723"/>
    <w:rsid w:val="009E3294"/>
    <w:rsid w:val="00A04F6C"/>
    <w:rsid w:val="00A13E0E"/>
    <w:rsid w:val="00A15443"/>
    <w:rsid w:val="00A25B3B"/>
    <w:rsid w:val="00A547DD"/>
    <w:rsid w:val="00A626FC"/>
    <w:rsid w:val="00A6674E"/>
    <w:rsid w:val="00A86ECA"/>
    <w:rsid w:val="00A93991"/>
    <w:rsid w:val="00AA5EC4"/>
    <w:rsid w:val="00AB6892"/>
    <w:rsid w:val="00AD712B"/>
    <w:rsid w:val="00B03F39"/>
    <w:rsid w:val="00B108A8"/>
    <w:rsid w:val="00B16062"/>
    <w:rsid w:val="00B163B9"/>
    <w:rsid w:val="00B42359"/>
    <w:rsid w:val="00B619C0"/>
    <w:rsid w:val="00B816B9"/>
    <w:rsid w:val="00B9569A"/>
    <w:rsid w:val="00BE3D80"/>
    <w:rsid w:val="00C10859"/>
    <w:rsid w:val="00C14852"/>
    <w:rsid w:val="00C20CD3"/>
    <w:rsid w:val="00C52A9E"/>
    <w:rsid w:val="00C61D3F"/>
    <w:rsid w:val="00CA3904"/>
    <w:rsid w:val="00CC4779"/>
    <w:rsid w:val="00CF2142"/>
    <w:rsid w:val="00D10960"/>
    <w:rsid w:val="00D16451"/>
    <w:rsid w:val="00D23AA2"/>
    <w:rsid w:val="00D31526"/>
    <w:rsid w:val="00D84CEE"/>
    <w:rsid w:val="00D96D10"/>
    <w:rsid w:val="00DA21B6"/>
    <w:rsid w:val="00DC05D6"/>
    <w:rsid w:val="00DE6024"/>
    <w:rsid w:val="00E0129C"/>
    <w:rsid w:val="00E01D66"/>
    <w:rsid w:val="00E10741"/>
    <w:rsid w:val="00E201E5"/>
    <w:rsid w:val="00E234ED"/>
    <w:rsid w:val="00EB09FF"/>
    <w:rsid w:val="00EC4005"/>
    <w:rsid w:val="00EC54FE"/>
    <w:rsid w:val="00ED41CD"/>
    <w:rsid w:val="00ED7835"/>
    <w:rsid w:val="00EE2FCA"/>
    <w:rsid w:val="00F153B7"/>
    <w:rsid w:val="00F25499"/>
    <w:rsid w:val="00F57D2C"/>
    <w:rsid w:val="00FB3828"/>
    <w:rsid w:val="00FD20B9"/>
    <w:rsid w:val="00FD3E0A"/>
    <w:rsid w:val="00FD422A"/>
    <w:rsid w:val="00FE2295"/>
    <w:rsid w:val="00FF7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1AB55"/>
  <w15:docId w15:val="{467D5D97-9852-4FF6-A80A-B2FF908D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1BB"/>
    <w:rPr>
      <w:rFonts w:ascii="Calibri" w:eastAsia="Calibri" w:hAnsi="Calibri" w:cs="Times New Roman"/>
    </w:rPr>
  </w:style>
  <w:style w:type="paragraph" w:styleId="Heading2">
    <w:name w:val="heading 2"/>
    <w:basedOn w:val="Normal"/>
    <w:next w:val="Normal"/>
    <w:link w:val="Heading2Char"/>
    <w:uiPriority w:val="9"/>
    <w:semiHidden/>
    <w:unhideWhenUsed/>
    <w:qFormat/>
    <w:rsid w:val="005071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071BB"/>
    <w:rPr>
      <w:rFonts w:ascii="Cambria" w:eastAsia="Times New Roman" w:hAnsi="Cambria" w:cs="Times New Roman"/>
      <w:b/>
      <w:bCs/>
      <w:color w:val="4F81BD"/>
      <w:sz w:val="26"/>
      <w:szCs w:val="26"/>
    </w:rPr>
  </w:style>
  <w:style w:type="paragraph" w:styleId="ListParagraph">
    <w:name w:val="List Paragraph"/>
    <w:basedOn w:val="Normal"/>
    <w:uiPriority w:val="34"/>
    <w:qFormat/>
    <w:rsid w:val="005071BB"/>
    <w:pPr>
      <w:ind w:left="720"/>
      <w:contextualSpacing/>
    </w:pPr>
  </w:style>
  <w:style w:type="paragraph" w:styleId="Header">
    <w:name w:val="header"/>
    <w:basedOn w:val="Normal"/>
    <w:link w:val="HeaderChar"/>
    <w:uiPriority w:val="99"/>
    <w:semiHidden/>
    <w:unhideWhenUsed/>
    <w:rsid w:val="006E75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7569"/>
    <w:rPr>
      <w:rFonts w:ascii="Calibri" w:eastAsia="Calibri" w:hAnsi="Calibri" w:cs="Times New Roman"/>
    </w:rPr>
  </w:style>
  <w:style w:type="paragraph" w:styleId="Footer">
    <w:name w:val="footer"/>
    <w:basedOn w:val="Normal"/>
    <w:link w:val="FooterChar"/>
    <w:uiPriority w:val="99"/>
    <w:unhideWhenUsed/>
    <w:rsid w:val="006E7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569"/>
    <w:rPr>
      <w:rFonts w:ascii="Calibri" w:eastAsia="Calibri" w:hAnsi="Calibri" w:cs="Times New Roman"/>
    </w:rPr>
  </w:style>
  <w:style w:type="paragraph" w:styleId="Title">
    <w:name w:val="Title"/>
    <w:basedOn w:val="Normal"/>
    <w:next w:val="Normal"/>
    <w:link w:val="TitleChar"/>
    <w:uiPriority w:val="10"/>
    <w:qFormat/>
    <w:rsid w:val="00C52A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2A9E"/>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966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787"/>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7A361D"/>
    <w:rPr>
      <w:sz w:val="16"/>
      <w:szCs w:val="16"/>
    </w:rPr>
  </w:style>
  <w:style w:type="paragraph" w:styleId="CommentText">
    <w:name w:val="annotation text"/>
    <w:basedOn w:val="Normal"/>
    <w:link w:val="CommentTextChar"/>
    <w:uiPriority w:val="99"/>
    <w:semiHidden/>
    <w:unhideWhenUsed/>
    <w:rsid w:val="007A361D"/>
    <w:pPr>
      <w:spacing w:line="240" w:lineRule="auto"/>
    </w:pPr>
    <w:rPr>
      <w:sz w:val="20"/>
      <w:szCs w:val="20"/>
    </w:rPr>
  </w:style>
  <w:style w:type="character" w:customStyle="1" w:styleId="CommentTextChar">
    <w:name w:val="Comment Text Char"/>
    <w:basedOn w:val="DefaultParagraphFont"/>
    <w:link w:val="CommentText"/>
    <w:uiPriority w:val="99"/>
    <w:semiHidden/>
    <w:rsid w:val="007A361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A361D"/>
    <w:rPr>
      <w:b/>
      <w:bCs/>
    </w:rPr>
  </w:style>
  <w:style w:type="character" w:customStyle="1" w:styleId="CommentSubjectChar">
    <w:name w:val="Comment Subject Char"/>
    <w:basedOn w:val="CommentTextChar"/>
    <w:link w:val="CommentSubject"/>
    <w:uiPriority w:val="99"/>
    <w:semiHidden/>
    <w:rsid w:val="007A361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6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811</TotalTime>
  <Pages>6</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Seyler</dc:creator>
  <cp:keywords/>
  <dc:description/>
  <cp:lastModifiedBy>Joseph Seyler</cp:lastModifiedBy>
  <cp:revision>122</cp:revision>
  <cp:lastPrinted>2018-09-05T20:01:00Z</cp:lastPrinted>
  <dcterms:created xsi:type="dcterms:W3CDTF">2008-07-01T19:46:00Z</dcterms:created>
  <dcterms:modified xsi:type="dcterms:W3CDTF">2018-09-05T20:04:00Z</dcterms:modified>
</cp:coreProperties>
</file>